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0"/>
        <w:jc w:val="both"/>
        <w:rPr>
          <w:rFonts w:hint="default" w:eastAsia="宋体" w:cs="Arial"/>
          <w:b/>
          <w:sz w:val="24"/>
          <w:szCs w:val="24"/>
          <w:lang w:val="en-US" w:eastAsia="zh-CN"/>
        </w:rPr>
      </w:pPr>
      <w:bookmarkStart w:id="0" w:name="_Toc193024528"/>
      <w:r>
        <w:rPr>
          <w:rFonts w:cs="Arial"/>
          <w:b/>
          <w:sz w:val="24"/>
          <w:szCs w:val="24"/>
        </w:rPr>
        <w:t>3GPP TSG-RAN WG3 Meeting #12</w:t>
      </w:r>
      <w:r>
        <w:rPr>
          <w:rFonts w:hint="eastAsia" w:cs="Arial"/>
          <w:b/>
          <w:sz w:val="24"/>
          <w:szCs w:val="24"/>
          <w:lang w:val="en-US" w:eastAsia="zh-CN"/>
        </w:rPr>
        <w:t>8</w:t>
      </w:r>
      <w:r>
        <w:rPr>
          <w:rFonts w:cs="Arial"/>
          <w:b/>
          <w:sz w:val="24"/>
          <w:szCs w:val="24"/>
        </w:rPr>
        <w:tab/>
      </w:r>
      <w:r>
        <w:rPr>
          <w:rFonts w:hint="eastAsia" w:cs="Arial"/>
          <w:b/>
          <w:sz w:val="24"/>
          <w:szCs w:val="24"/>
        </w:rPr>
        <w:t>R3-253685</w:t>
      </w:r>
    </w:p>
    <w:p>
      <w:pPr>
        <w:pStyle w:val="32"/>
        <w:tabs>
          <w:tab w:val="right" w:pos="8280"/>
          <w:tab w:val="right" w:pos="9781"/>
        </w:tabs>
        <w:spacing w:after="120"/>
        <w:ind w:right="-57"/>
        <w:jc w:val="both"/>
        <w:rPr>
          <w:rFonts w:eastAsia="PMingLiU"/>
          <w:sz w:val="24"/>
          <w:szCs w:val="28"/>
          <w:lang w:eastAsia="zh-CN"/>
        </w:rPr>
      </w:pPr>
      <w:r>
        <w:rPr>
          <w:rFonts w:hint="eastAsia" w:ascii="Arial" w:hAnsi="Arial" w:cs="Arial"/>
          <w:b/>
          <w:sz w:val="24"/>
          <w:szCs w:val="24"/>
          <w:lang w:val="en-US" w:eastAsia="zh-CN"/>
        </w:rPr>
        <w:t>Malta</w:t>
      </w:r>
      <w:r>
        <w:rPr>
          <w:rFonts w:hint="eastAsia" w:ascii="Arial" w:hAnsi="Arial" w:cs="Arial"/>
          <w:b/>
          <w:sz w:val="24"/>
          <w:szCs w:val="24"/>
          <w:lang w:eastAsia="ko-KR"/>
        </w:rPr>
        <w:t xml:space="preserve">, </w:t>
      </w:r>
      <w:r>
        <w:rPr>
          <w:rFonts w:hint="eastAsia" w:ascii="Arial" w:hAnsi="Arial" w:cs="Arial"/>
          <w:b/>
          <w:sz w:val="24"/>
          <w:szCs w:val="24"/>
          <w:lang w:val="en-US" w:eastAsia="zh-CN"/>
        </w:rPr>
        <w:t>MT</w:t>
      </w:r>
      <w:r>
        <w:rPr>
          <w:rFonts w:hint="eastAsia" w:ascii="Arial" w:hAnsi="Arial" w:cs="Arial"/>
          <w:b/>
          <w:sz w:val="24"/>
          <w:szCs w:val="24"/>
          <w:lang w:eastAsia="ko-KR"/>
        </w:rPr>
        <w:t xml:space="preserve">, </w:t>
      </w:r>
      <w:r>
        <w:rPr>
          <w:rFonts w:hint="eastAsia" w:ascii="Arial" w:hAnsi="Arial" w:cs="Arial"/>
          <w:b/>
          <w:sz w:val="24"/>
          <w:szCs w:val="24"/>
          <w:lang w:val="en-US" w:eastAsia="zh-CN"/>
        </w:rPr>
        <w:t>May</w:t>
      </w:r>
      <w:r>
        <w:rPr>
          <w:rFonts w:hint="eastAsia" w:ascii="Arial" w:hAnsi="Arial" w:cs="Arial"/>
          <w:b/>
          <w:sz w:val="24"/>
          <w:szCs w:val="24"/>
          <w:lang w:eastAsia="ko-KR"/>
        </w:rPr>
        <w:t xml:space="preserve"> </w:t>
      </w:r>
      <w:r>
        <w:rPr>
          <w:rFonts w:hint="eastAsia" w:ascii="Arial" w:hAnsi="Arial" w:cs="Arial"/>
          <w:b/>
          <w:sz w:val="24"/>
          <w:szCs w:val="24"/>
          <w:lang w:val="en-US" w:eastAsia="zh-CN"/>
        </w:rPr>
        <w:t xml:space="preserve">19 </w:t>
      </w:r>
      <w:r>
        <w:rPr>
          <w:rFonts w:hint="eastAsia" w:ascii="Arial" w:hAnsi="Arial" w:cs="Arial"/>
          <w:b/>
          <w:sz w:val="24"/>
          <w:szCs w:val="24"/>
          <w:lang w:eastAsia="ko-KR"/>
        </w:rPr>
        <w:t xml:space="preserve">- </w:t>
      </w:r>
      <w:r>
        <w:rPr>
          <w:rFonts w:hint="eastAsia" w:ascii="Arial" w:hAnsi="Arial" w:cs="Arial"/>
          <w:b/>
          <w:sz w:val="24"/>
          <w:szCs w:val="24"/>
          <w:lang w:val="en-US" w:eastAsia="zh-CN"/>
        </w:rPr>
        <w:t>23</w:t>
      </w:r>
      <w:r>
        <w:rPr>
          <w:rFonts w:hint="eastAsia" w:ascii="Arial" w:hAnsi="Arial" w:cs="Arial"/>
          <w:b/>
          <w:sz w:val="24"/>
          <w:szCs w:val="24"/>
          <w:lang w:eastAsia="ko-KR"/>
        </w:rPr>
        <w:t>, 202</w:t>
      </w:r>
      <w:r>
        <w:rPr>
          <w:rFonts w:hint="eastAsia" w:ascii="Arial" w:hAnsi="Arial" w:cs="Arial"/>
          <w:b/>
          <w:sz w:val="24"/>
          <w:szCs w:val="24"/>
          <w:lang w:val="en-US" w:eastAsia="zh-CN"/>
        </w:rPr>
        <w:t>5</w:t>
      </w:r>
    </w:p>
    <w:p>
      <w:pPr>
        <w:pStyle w:val="31"/>
        <w:jc w:val="both"/>
        <w:rPr>
          <w:rFonts w:eastAsia="宋体"/>
          <w:b w:val="0"/>
          <w:i w:val="0"/>
          <w:sz w:val="24"/>
          <w:lang w:eastAsia="zh-CN"/>
        </w:rPr>
      </w:pPr>
    </w:p>
    <w:p>
      <w:pPr>
        <w:tabs>
          <w:tab w:val="left" w:pos="1985"/>
        </w:tabs>
        <w:ind w:left="1980" w:hanging="1980"/>
        <w:rPr>
          <w:rStyle w:val="104"/>
          <w:rFonts w:eastAsiaTheme="minorEastAsia"/>
          <w:b/>
        </w:rPr>
      </w:pPr>
      <w:r>
        <w:rPr>
          <w:rFonts w:ascii="Arial" w:hAnsi="Arial"/>
          <w:b/>
          <w:sz w:val="24"/>
          <w:lang w:val="en-US"/>
        </w:rPr>
        <w:t xml:space="preserve">Title: </w:t>
      </w:r>
      <w:r>
        <w:rPr>
          <w:rFonts w:ascii="Arial" w:hAnsi="Arial"/>
          <w:b/>
          <w:sz w:val="24"/>
          <w:lang w:val="en-US"/>
        </w:rPr>
        <w:tab/>
      </w:r>
      <w:r>
        <w:rPr>
          <w:rFonts w:hint="eastAsia" w:ascii="Arial" w:hAnsi="Arial"/>
          <w:b/>
          <w:sz w:val="24"/>
          <w:lang w:val="en-US" w:eastAsia="zh-CN"/>
        </w:rPr>
        <w:t>Discussion</w:t>
      </w:r>
      <w:r>
        <w:rPr>
          <w:rFonts w:ascii="Arial" w:hAnsi="Arial"/>
          <w:b/>
          <w:sz w:val="24"/>
          <w:lang w:val="en-US"/>
        </w:rPr>
        <w:t xml:space="preserve"> on continuous MDT</w:t>
      </w:r>
    </w:p>
    <w:p>
      <w:pPr>
        <w:tabs>
          <w:tab w:val="left" w:pos="1985"/>
        </w:tabs>
        <w:rPr>
          <w:rStyle w:val="104"/>
          <w:b/>
        </w:rPr>
      </w:pPr>
      <w:r>
        <w:rPr>
          <w:rFonts w:ascii="Arial" w:hAnsi="Arial"/>
          <w:b/>
          <w:sz w:val="24"/>
          <w:lang w:val="en-US"/>
        </w:rPr>
        <w:t xml:space="preserve">Source: </w:t>
      </w:r>
      <w:r>
        <w:rPr>
          <w:rFonts w:ascii="Arial" w:hAnsi="Arial"/>
          <w:b/>
          <w:sz w:val="24"/>
          <w:lang w:val="en-US"/>
        </w:rPr>
        <w:tab/>
      </w:r>
      <w:r>
        <w:rPr>
          <w:rStyle w:val="104"/>
          <w:rFonts w:hint="eastAsia"/>
          <w:b/>
        </w:rPr>
        <w:t>CMCC</w:t>
      </w:r>
    </w:p>
    <w:p>
      <w:pPr>
        <w:tabs>
          <w:tab w:val="left" w:pos="1985"/>
        </w:tabs>
        <w:rPr>
          <w:rStyle w:val="104"/>
          <w:b/>
        </w:rPr>
      </w:pPr>
      <w:r>
        <w:rPr>
          <w:rFonts w:ascii="Arial" w:hAnsi="Arial"/>
          <w:b/>
          <w:sz w:val="24"/>
          <w:lang w:val="en-US"/>
        </w:rPr>
        <w:t xml:space="preserve">Agenda item: </w:t>
      </w:r>
      <w:r>
        <w:rPr>
          <w:rFonts w:ascii="Arial" w:hAnsi="Arial"/>
          <w:b/>
          <w:sz w:val="24"/>
          <w:lang w:val="en-US"/>
        </w:rPr>
        <w:tab/>
      </w:r>
      <w:r>
        <w:rPr>
          <w:rFonts w:hint="eastAsia" w:ascii="Arial" w:hAnsi="Arial"/>
          <w:b/>
          <w:sz w:val="24"/>
          <w:lang w:val="en-US" w:eastAsia="zh-CN"/>
        </w:rPr>
        <w:t>11.4</w:t>
      </w:r>
    </w:p>
    <w:p>
      <w:pPr>
        <w:tabs>
          <w:tab w:val="left" w:pos="1985"/>
        </w:tabs>
        <w:ind w:left="1980" w:hanging="1980"/>
        <w:rPr>
          <w:rStyle w:val="104"/>
        </w:rPr>
      </w:pPr>
      <w:r>
        <w:rPr>
          <w:rFonts w:ascii="Arial" w:hAnsi="Arial"/>
          <w:b/>
          <w:sz w:val="24"/>
          <w:lang w:val="en-US"/>
        </w:rPr>
        <w:t>Document Type:</w:t>
      </w:r>
      <w:r>
        <w:rPr>
          <w:rFonts w:ascii="Arial" w:hAnsi="Arial"/>
          <w:sz w:val="24"/>
          <w:lang w:val="en-US"/>
        </w:rPr>
        <w:tab/>
      </w:r>
      <w:r>
        <w:rPr>
          <w:rFonts w:ascii="Arial" w:hAnsi="Arial"/>
          <w:b/>
          <w:bCs/>
          <w:sz w:val="24"/>
          <w:lang w:val="en-US" w:eastAsia="zh-CN"/>
        </w:rPr>
        <w:t>Discussion</w:t>
      </w:r>
    </w:p>
    <w:p>
      <w:pPr>
        <w:pStyle w:val="2"/>
        <w:numPr>
          <w:ilvl w:val="0"/>
          <w:numId w:val="8"/>
        </w:numPr>
        <w:rPr>
          <w:rFonts w:eastAsia="宋体"/>
          <w:lang w:val="en-US" w:eastAsia="zh-CN"/>
        </w:rPr>
      </w:pPr>
      <w:r>
        <w:rPr>
          <w:rFonts w:eastAsia="宋体"/>
          <w:lang w:val="en-US" w:eastAsia="zh-CN"/>
        </w:rPr>
        <w:t>Introduction</w:t>
      </w:r>
    </w:p>
    <w:p>
      <w:pPr>
        <w:rPr>
          <w:color w:val="000000" w:themeColor="text1"/>
          <w:lang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SA5</w:t>
      </w:r>
      <w:r>
        <w:rPr>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reply an LS to RAN3 for the continuous MDT, s</w:t>
      </w:r>
      <w:r>
        <w:rPr>
          <w:rFonts w:hint="eastAsia"/>
          <w:color w:val="000000" w:themeColor="text1"/>
          <w:lang w:eastAsia="zh-CN"/>
          <w14:textFill>
            <w14:solidFill>
              <w14:schemeClr w14:val="tx1"/>
            </w14:solidFill>
          </w14:textFill>
        </w:rPr>
        <w:t xml:space="preserve">o in this proposal, </w:t>
      </w:r>
      <w:r>
        <w:rPr>
          <w:rFonts w:hint="eastAsia"/>
          <w:color w:val="000000" w:themeColor="text1"/>
          <w:lang w:val="en-US" w:eastAsia="zh-CN"/>
          <w14:textFill>
            <w14:solidFill>
              <w14:schemeClr w14:val="tx1"/>
            </w14:solidFill>
          </w14:textFill>
        </w:rPr>
        <w:t>we provide our consideration based on the agreements and reply LS</w:t>
      </w:r>
      <w:r>
        <w:rPr>
          <w:rFonts w:hint="eastAsia"/>
          <w:color w:val="000000" w:themeColor="text1"/>
          <w:lang w:eastAsia="zh-CN"/>
          <w14:textFill>
            <w14:solidFill>
              <w14:schemeClr w14:val="tx1"/>
            </w14:solidFill>
          </w14:textFill>
        </w:rPr>
        <w:t>.</w:t>
      </w:r>
    </w:p>
    <w:p>
      <w:pPr>
        <w:pStyle w:val="2"/>
        <w:ind w:left="567" w:hanging="567"/>
        <w:rPr>
          <w:rFonts w:eastAsia="宋体" w:cs="Arial"/>
          <w:sz w:val="32"/>
          <w:szCs w:val="32"/>
          <w:lang w:val="en-US" w:eastAsia="zh-CN"/>
        </w:rPr>
      </w:pPr>
      <w:r>
        <w:rPr>
          <w:rFonts w:ascii="Calibri" w:hAnsi="Calibri" w:cs="Calibri"/>
          <w:i/>
          <w:iCs/>
          <w:color w:val="00B050"/>
          <w:kern w:val="2"/>
          <w:sz w:val="16"/>
          <w:szCs w:val="16"/>
        </w:rPr>
        <w:t>.</w:t>
      </w:r>
      <w:r>
        <w:rPr>
          <w:rFonts w:hint="eastAsia" w:eastAsia="宋体" w:cs="Arial"/>
          <w:sz w:val="32"/>
          <w:szCs w:val="32"/>
          <w:lang w:eastAsia="zh-CN"/>
        </w:rPr>
        <w:t>2</w:t>
      </w:r>
      <w:r>
        <w:rPr>
          <w:rFonts w:hint="eastAsia" w:eastAsia="宋体" w:cs="Arial"/>
          <w:sz w:val="32"/>
          <w:szCs w:val="32"/>
          <w:lang w:eastAsia="zh-CN"/>
        </w:rPr>
        <w:tab/>
      </w:r>
      <w:r>
        <w:rPr>
          <w:rFonts w:eastAsia="宋体" w:cs="Arial"/>
          <w:sz w:val="32"/>
          <w:szCs w:val="32"/>
          <w:lang w:eastAsia="zh-CN"/>
        </w:rPr>
        <w:t>Discussion</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In R1</w:t>
      </w:r>
      <w:r>
        <w:rPr>
          <w:rFonts w:hint="eastAsia"/>
          <w:color w:val="000000" w:themeColor="text1"/>
          <w:lang w:val="en-US" w:eastAsia="zh-CN"/>
          <w14:textFill>
            <w14:solidFill>
              <w14:schemeClr w14:val="tx1"/>
            </w14:solidFill>
          </w14:textFill>
        </w:rPr>
        <w:t>9</w:t>
      </w:r>
      <w:r>
        <w:rPr>
          <w:rFonts w:hint="eastAsia"/>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it</w:t>
      </w:r>
      <w:r>
        <w:rPr>
          <w:color w:val="000000" w:themeColor="text1"/>
          <w:lang w:eastAsia="zh-CN"/>
          <w14:textFill>
            <w14:solidFill>
              <w14:schemeClr w14:val="tx1"/>
            </w14:solidFill>
          </w14:textFill>
        </w:rPr>
        <w:t xml:space="preserve"> has been agreed to use the existing MDT framework as a baseline for data collection from UE. But enhance it to support the continuous collection of MDT trace for AI/ML training in OAM.</w:t>
      </w:r>
    </w:p>
    <w:p>
      <w:pPr>
        <w:pStyle w:val="93"/>
        <w:spacing w:after="0"/>
        <w:rPr>
          <w:rFonts w:ascii="Times New Roman" w:hAnsi="Times New Roman"/>
          <w:sz w:val="20"/>
          <w:lang w:val="en-GB"/>
        </w:rPr>
      </w:pPr>
      <w:r>
        <w:rPr>
          <w:rFonts w:hint="eastAsia" w:ascii="Times New Roman" w:hAnsi="Times New Roman"/>
          <w:sz w:val="20"/>
          <w:lang w:val="en-US" w:eastAsia="zh-CN"/>
        </w:rPr>
        <w:t xml:space="preserve">In the previous discussion, </w:t>
      </w:r>
      <w:r>
        <w:rPr>
          <w:rFonts w:hint="eastAsia" w:ascii="Times New Roman" w:hAnsi="Times New Roman"/>
          <w:sz w:val="20"/>
          <w:lang w:val="en-GB" w:eastAsia="zh-CN"/>
        </w:rPr>
        <w:t xml:space="preserve">two problems need to be addressed to guarantee the continuous MDT collection and association for a given UE: </w:t>
      </w:r>
      <w:r>
        <w:rPr>
          <w:rFonts w:ascii="Times New Roman" w:hAnsi="Times New Roman"/>
          <w:sz w:val="20"/>
          <w:lang w:val="en-GB"/>
        </w:rPr>
        <w:t xml:space="preserve"> </w:t>
      </w:r>
    </w:p>
    <w:p>
      <w:pPr>
        <w:pStyle w:val="93"/>
        <w:numPr>
          <w:ilvl w:val="0"/>
          <w:numId w:val="9"/>
        </w:numPr>
        <w:spacing w:after="0"/>
        <w:rPr>
          <w:rFonts w:ascii="Times New Roman" w:hAnsi="Times New Roman"/>
          <w:sz w:val="20"/>
          <w:lang w:val="en-GB"/>
        </w:rPr>
      </w:pPr>
      <w:r>
        <w:rPr>
          <w:rFonts w:hint="eastAsia" w:ascii="Times New Roman" w:hAnsi="Times New Roman"/>
          <w:sz w:val="20"/>
          <w:lang w:val="en-GB"/>
        </w:rPr>
        <w:t>Problem A (measurement continuity): how to ensure that the same UE is selected for collection of MDT measurements during sessions in the same RRC state, across different RRC states and across RRC_Connected mobility</w:t>
      </w:r>
    </w:p>
    <w:p>
      <w:pPr>
        <w:pStyle w:val="93"/>
        <w:numPr>
          <w:ilvl w:val="0"/>
          <w:numId w:val="9"/>
        </w:numPr>
        <w:spacing w:after="0"/>
        <w:rPr>
          <w:rFonts w:ascii="Times New Roman" w:hAnsi="Times New Roman"/>
          <w:sz w:val="20"/>
          <w:lang w:val="en-GB"/>
        </w:rPr>
      </w:pPr>
      <w:r>
        <w:rPr>
          <w:rFonts w:hint="eastAsia" w:ascii="Times New Roman" w:hAnsi="Times New Roman"/>
          <w:sz w:val="20"/>
          <w:lang w:val="en-GB"/>
        </w:rPr>
        <w:t>Problem B (trace correlation): how to ensure that the TCE receiving the Trace Record files containing MDT reports can associate the received logged and immediate MDT measurements to a continuous data collection process from the same data source (UE</w:t>
      </w:r>
      <w:r>
        <w:rPr>
          <w:rFonts w:hint="eastAsia" w:ascii="Times New Roman" w:hAnsi="Times New Roman" w:eastAsia="宋体"/>
          <w:sz w:val="20"/>
          <w:lang w:val="en-US" w:eastAsia="zh-CN"/>
        </w:rPr>
        <w:t>)</w:t>
      </w:r>
      <w:r>
        <w:rPr>
          <w:rFonts w:ascii="Times New Roman" w:hAnsi="Times New Roman"/>
          <w:sz w:val="20"/>
          <w:lang w:val="en-GB"/>
        </w:rPr>
        <w:t xml:space="preserve"> </w:t>
      </w:r>
    </w:p>
    <w:p>
      <w:pPr>
        <w:rPr>
          <w:rFonts w:hint="eastAsia"/>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In the reply LS, SA5 provides the answers for these two problems: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autoSpaceDE/>
              <w:autoSpaceDN/>
              <w:adjustRightInd/>
              <w:textAlignment w:val="auto"/>
              <w:rPr>
                <w:rFonts w:eastAsia="等线"/>
                <w:iCs/>
                <w:lang w:eastAsia="zh-CN"/>
              </w:rPr>
            </w:pPr>
            <w:r>
              <w:rPr>
                <w:rFonts w:eastAsia="等线"/>
                <w:iCs/>
                <w:lang w:eastAsia="zh-CN"/>
              </w:rPr>
              <w:t>For Measurement Continuity Problem, regarding RAN3 agreements:</w:t>
            </w:r>
          </w:p>
          <w:p>
            <w:pPr>
              <w:overflowPunct/>
              <w:autoSpaceDE/>
              <w:autoSpaceDN/>
              <w:adjustRightInd/>
              <w:textAlignment w:val="auto"/>
              <w:rPr>
                <w:rFonts w:eastAsia="等线"/>
                <w:b/>
                <w:iCs/>
              </w:rPr>
            </w:pPr>
            <w:r>
              <w:rPr>
                <w:rFonts w:eastAsia="等线"/>
                <w:b/>
                <w:iCs/>
              </w:rPr>
              <w:t>RAN3: “- The OAM provides to the RAN means to identify that the Management Based MDT is for Continuous MDT, e.g. reusing existing Management Based MDT configuration information.”</w:t>
            </w:r>
          </w:p>
          <w:p>
            <w:pPr>
              <w:overflowPunct/>
              <w:autoSpaceDE/>
              <w:autoSpaceDN/>
              <w:adjustRightInd/>
              <w:textAlignment w:val="auto"/>
              <w:rPr>
                <w:rFonts w:eastAsia="等线"/>
                <w:iCs/>
                <w:lang w:eastAsia="zh-CN"/>
              </w:rPr>
            </w:pPr>
            <w:r>
              <w:rPr>
                <w:rFonts w:hint="eastAsia" w:eastAsia="等线"/>
                <w:b/>
                <w:iCs/>
                <w:lang w:eastAsia="zh-CN"/>
              </w:rPr>
              <w:t>A</w:t>
            </w:r>
            <w:r>
              <w:rPr>
                <w:rFonts w:eastAsia="等线"/>
                <w:b/>
                <w:iCs/>
                <w:lang w:eastAsia="zh-CN"/>
              </w:rPr>
              <w:t>nswer from SA5:</w:t>
            </w:r>
            <w:r>
              <w:rPr>
                <w:rFonts w:eastAsia="等线"/>
                <w:iCs/>
                <w:lang w:eastAsia="zh-CN"/>
              </w:rPr>
              <w:t xml:space="preserve"> In SA5 point of view, i</w:t>
            </w:r>
            <w:r>
              <w:rPr>
                <w:iCs/>
                <w:lang w:val="en-US"/>
              </w:rPr>
              <w:t>t is feasible for OAM to provide the configuration mechanisms to RAN to identify Management based MDT for continuous MDT</w:t>
            </w:r>
            <w:r>
              <w:rPr>
                <w:rFonts w:eastAsia="等线"/>
                <w:lang w:val="en-US"/>
              </w:rPr>
              <w:t>. SA5 expects that RAN3 could provide the configuration details as OAM requirements.</w:t>
            </w:r>
          </w:p>
          <w:p>
            <w:pPr>
              <w:overflowPunct/>
              <w:autoSpaceDE/>
              <w:autoSpaceDN/>
              <w:adjustRightInd/>
              <w:textAlignment w:val="auto"/>
              <w:rPr>
                <w:rFonts w:eastAsia="等线"/>
                <w:b/>
                <w:iCs/>
              </w:rPr>
            </w:pPr>
            <w:r>
              <w:rPr>
                <w:rFonts w:eastAsia="等线"/>
                <w:b/>
                <w:iCs/>
              </w:rPr>
              <w:t>RAN3: “- RAN3 will derive solutions for the Measurement Continuity Problem across RRC_Connected mobility. SA5 is requested to focus on the Measurement Continuity Problem across different RRC states.”</w:t>
            </w:r>
          </w:p>
          <w:p>
            <w:pPr>
              <w:overflowPunct/>
              <w:autoSpaceDE/>
              <w:autoSpaceDN/>
              <w:adjustRightInd/>
              <w:textAlignment w:val="auto"/>
              <w:rPr>
                <w:rFonts w:eastAsia="等线"/>
                <w:iCs/>
                <w:lang w:eastAsia="zh-CN"/>
              </w:rPr>
            </w:pPr>
            <w:r>
              <w:rPr>
                <w:rFonts w:hint="eastAsia" w:eastAsia="等线"/>
                <w:b/>
                <w:iCs/>
                <w:lang w:eastAsia="zh-CN"/>
              </w:rPr>
              <w:t>A</w:t>
            </w:r>
            <w:r>
              <w:rPr>
                <w:rFonts w:eastAsia="等线"/>
                <w:b/>
                <w:iCs/>
                <w:lang w:eastAsia="zh-CN"/>
              </w:rPr>
              <w:t>nswer from SA5:</w:t>
            </w:r>
            <w:r>
              <w:rPr>
                <w:rFonts w:eastAsia="等线"/>
                <w:iCs/>
                <w:lang w:eastAsia="zh-CN"/>
              </w:rPr>
              <w:t xml:space="preserve"> </w:t>
            </w:r>
            <w:r>
              <w:rPr>
                <w:iCs/>
              </w:rPr>
              <w:t xml:space="preserve">SA5 would like RAN3 to provide some clarifications on what problem is referred by “the </w:t>
            </w:r>
            <w:r>
              <w:rPr>
                <w:rFonts w:eastAsia="等线"/>
                <w:iCs/>
              </w:rPr>
              <w:t>Measurement Continuity Problem across different RRC states”.</w:t>
            </w:r>
          </w:p>
          <w:p>
            <w:pPr>
              <w:overflowPunct/>
              <w:autoSpaceDE/>
              <w:autoSpaceDN/>
              <w:adjustRightInd/>
              <w:textAlignment w:val="auto"/>
              <w:rPr>
                <w:rFonts w:eastAsia="等线"/>
                <w:b/>
                <w:iCs/>
              </w:rPr>
            </w:pPr>
            <w:r>
              <w:rPr>
                <w:rFonts w:eastAsia="等线"/>
                <w:b/>
                <w:iCs/>
              </w:rPr>
              <w:t>RAN3: “- A solution should minimise impacts on the current Management Based MDT framework.”</w:t>
            </w:r>
          </w:p>
          <w:p>
            <w:pPr>
              <w:overflowPunct/>
              <w:autoSpaceDE/>
              <w:autoSpaceDN/>
              <w:adjustRightInd/>
              <w:textAlignment w:val="auto"/>
              <w:rPr>
                <w:rFonts w:eastAsia="等线"/>
                <w:iCs/>
                <w:lang w:eastAsia="zh-CN"/>
              </w:rPr>
            </w:pPr>
            <w:r>
              <w:rPr>
                <w:rFonts w:hint="eastAsia" w:eastAsia="等线"/>
                <w:b/>
                <w:iCs/>
                <w:lang w:eastAsia="zh-CN"/>
              </w:rPr>
              <w:t>A</w:t>
            </w:r>
            <w:r>
              <w:rPr>
                <w:rFonts w:eastAsia="等线"/>
                <w:b/>
                <w:iCs/>
                <w:lang w:eastAsia="zh-CN"/>
              </w:rPr>
              <w:t>nswer from SA5:</w:t>
            </w:r>
            <w:r>
              <w:rPr>
                <w:rFonts w:eastAsia="等线"/>
                <w:iCs/>
                <w:lang w:eastAsia="zh-CN"/>
              </w:rPr>
              <w:t xml:space="preserve"> SA5 agrees that the </w:t>
            </w:r>
            <w:r>
              <w:rPr>
                <w:rFonts w:eastAsia="等线"/>
                <w:iCs/>
              </w:rPr>
              <w:t>solution should minimise impacts on the current Management Based MDT framework</w:t>
            </w:r>
            <w:r>
              <w:rPr>
                <w:rFonts w:eastAsia="等线"/>
                <w:iCs/>
                <w:lang w:eastAsia="zh-CN"/>
              </w:rPr>
              <w:t>.</w:t>
            </w:r>
          </w:p>
          <w:p>
            <w:pPr>
              <w:overflowPunct/>
              <w:autoSpaceDE/>
              <w:autoSpaceDN/>
              <w:adjustRightInd/>
              <w:textAlignment w:val="auto"/>
              <w:rPr>
                <w:rFonts w:eastAsia="等线"/>
                <w:iCs/>
                <w:lang w:eastAsia="zh-CN"/>
              </w:rPr>
            </w:pPr>
            <w:r>
              <w:rPr>
                <w:rFonts w:eastAsia="等线"/>
                <w:iCs/>
                <w:lang w:eastAsia="zh-CN"/>
              </w:rPr>
              <w:t xml:space="preserve">For Trace Correlation Problem, </w:t>
            </w:r>
          </w:p>
          <w:p>
            <w:pPr>
              <w:overflowPunct/>
              <w:autoSpaceDE/>
              <w:autoSpaceDN/>
              <w:adjustRightInd/>
              <w:textAlignment w:val="auto"/>
              <w:rPr>
                <w:rFonts w:eastAsia="等线"/>
                <w:b/>
                <w:iCs/>
              </w:rPr>
            </w:pPr>
            <w:r>
              <w:rPr>
                <w:rFonts w:eastAsia="等线"/>
                <w:b/>
                <w:iCs/>
              </w:rPr>
              <w:t>RAN3: “To solve the Trace Correlation Problem, namely to enable correlation of MDT measurements generated by the same UE, it is required to use a temporary identifier for the Continuous MDT, not revealing the UE identity. Such identifier should be made available at the TCE to enable correlation of the management-based MDT reports collected during the Continuous MDT, in a way that minimises the impacts on the Management Based MDT solution.”</w:t>
            </w:r>
          </w:p>
          <w:p>
            <w:pPr>
              <w:overflowPunct/>
              <w:autoSpaceDE/>
              <w:autoSpaceDN/>
              <w:adjustRightInd/>
              <w:textAlignment w:val="auto"/>
              <w:rPr>
                <w:rFonts w:hint="default"/>
                <w:b w:val="0"/>
                <w:bCs w:val="0"/>
                <w:color w:val="000000" w:themeColor="text1"/>
                <w:vertAlign w:val="baseline"/>
                <w:lang w:val="en-US" w:eastAsia="zh-CN"/>
                <w14:textFill>
                  <w14:solidFill>
                    <w14:schemeClr w14:val="tx1"/>
                  </w14:solidFill>
                </w14:textFill>
              </w:rPr>
            </w:pPr>
            <w:r>
              <w:rPr>
                <w:rFonts w:hint="eastAsia" w:eastAsia="等线"/>
                <w:b/>
                <w:iCs/>
                <w:lang w:eastAsia="zh-CN"/>
              </w:rPr>
              <w:t>A</w:t>
            </w:r>
            <w:r>
              <w:rPr>
                <w:rFonts w:eastAsia="等线"/>
                <w:b/>
                <w:iCs/>
                <w:lang w:eastAsia="zh-CN"/>
              </w:rPr>
              <w:t>nswer from SA5:</w:t>
            </w:r>
            <w:r>
              <w:rPr>
                <w:rFonts w:eastAsia="等线"/>
                <w:iCs/>
                <w:lang w:eastAsia="zh-CN"/>
              </w:rPr>
              <w:t xml:space="preserve"> </w:t>
            </w:r>
            <w:r>
              <w:rPr>
                <w:rFonts w:hint="eastAsia" w:eastAsia="等线"/>
                <w:iCs/>
                <w:lang w:eastAsia="zh-CN"/>
              </w:rPr>
              <w:t>S</w:t>
            </w:r>
            <w:r>
              <w:rPr>
                <w:rFonts w:eastAsia="等线"/>
                <w:iCs/>
                <w:lang w:eastAsia="zh-CN"/>
              </w:rPr>
              <w:t xml:space="preserve">A5 agrees that </w:t>
            </w:r>
            <w:r>
              <w:t>at least</w:t>
            </w:r>
            <w:r>
              <w:rPr>
                <w:rFonts w:eastAsia="等线"/>
                <w:iCs/>
                <w:lang w:eastAsia="zh-CN"/>
              </w:rPr>
              <w:t xml:space="preserve"> TR and TRSR (which does not reveal UE identity) could be used for the correlation of the management-based MDT reports at TCE. SA5 would like RAN3 to elaborate the details of how to avoid overlapping</w:t>
            </w:r>
          </w:p>
        </w:tc>
      </w:tr>
    </w:tbl>
    <w:p>
      <w:pPr>
        <w:rPr>
          <w:rFonts w:hint="default"/>
          <w:b w:val="0"/>
          <w:bCs w:val="0"/>
          <w:color w:val="000000" w:themeColor="text1"/>
          <w:lang w:val="en-US" w:eastAsia="zh-CN"/>
          <w14:textFill>
            <w14:solidFill>
              <w14:schemeClr w14:val="tx1"/>
            </w14:solidFill>
          </w14:textFill>
        </w:rPr>
      </w:pPr>
    </w:p>
    <w:p>
      <w:pPr>
        <w:pStyle w:val="3"/>
        <w:numPr>
          <w:ilvl w:val="1"/>
          <w:numId w:val="9"/>
        </w:numPr>
        <w:spacing w:line="259" w:lineRule="auto"/>
        <w:rPr>
          <w:rFonts w:cs="Arial"/>
          <w:b/>
          <w:bCs/>
          <w:color w:val="000000" w:themeColor="text1"/>
          <w:sz w:val="24"/>
          <w:szCs w:val="16"/>
          <w:lang w:val="en-US" w:eastAsia="zh-CN"/>
          <w14:textFill>
            <w14:solidFill>
              <w14:schemeClr w14:val="tx1"/>
            </w14:solidFill>
          </w14:textFill>
        </w:rPr>
      </w:pPr>
      <w:r>
        <w:rPr>
          <w:rFonts w:cs="Arial"/>
          <w:b/>
          <w:bCs/>
          <w:color w:val="000000" w:themeColor="text1"/>
          <w:sz w:val="24"/>
          <w:szCs w:val="16"/>
          <w:lang w:val="en-US" w:eastAsia="zh-CN"/>
          <w14:textFill>
            <w14:solidFill>
              <w14:schemeClr w14:val="tx1"/>
            </w14:solidFill>
          </w14:textFill>
        </w:rPr>
        <w:t xml:space="preserve">Problem </w:t>
      </w:r>
      <w:r>
        <w:rPr>
          <w:rFonts w:hint="eastAsia" w:cs="Arial"/>
          <w:b/>
          <w:bCs/>
          <w:color w:val="000000" w:themeColor="text1"/>
          <w:sz w:val="24"/>
          <w:szCs w:val="16"/>
          <w:lang w:val="en-US" w:eastAsia="zh-CN"/>
          <w14:textFill>
            <w14:solidFill>
              <w14:schemeClr w14:val="tx1"/>
            </w14:solidFill>
          </w14:textFill>
        </w:rPr>
        <w:t xml:space="preserve">A </w:t>
      </w:r>
      <w:r>
        <w:rPr>
          <w:rFonts w:cs="Arial"/>
          <w:b/>
          <w:bCs/>
          <w:color w:val="000000" w:themeColor="text1"/>
          <w:sz w:val="24"/>
          <w:szCs w:val="16"/>
          <w:lang w:val="en-US" w:eastAsia="zh-CN"/>
          <w14:textFill>
            <w14:solidFill>
              <w14:schemeClr w14:val="tx1"/>
            </w14:solidFill>
          </w14:textFill>
        </w:rPr>
        <w:t>(measurement continuity)</w:t>
      </w:r>
    </w:p>
    <w:p>
      <w:pPr>
        <w:pStyle w:val="121"/>
        <w:numPr>
          <w:ilvl w:val="0"/>
          <w:numId w:val="10"/>
        </w:numPr>
        <w:pBdr>
          <w:top w:val="single" w:color="auto" w:sz="4" w:space="1"/>
          <w:left w:val="single" w:color="auto" w:sz="4" w:space="4"/>
          <w:bottom w:val="single" w:color="auto" w:sz="4" w:space="1"/>
          <w:right w:val="single" w:color="auto" w:sz="4" w:space="4"/>
        </w:pBdr>
        <w:ind w:firstLineChars="0"/>
        <w:rPr>
          <w:lang w:eastAsia="zh-CN"/>
        </w:rPr>
      </w:pPr>
      <w:r>
        <w:rPr>
          <w:b/>
          <w:bCs/>
        </w:rPr>
        <w:t>Problem A (measurement continuity)</w:t>
      </w:r>
      <w:r>
        <w:t xml:space="preserve">: </w:t>
      </w:r>
      <w:r>
        <w:rPr>
          <w:rFonts w:hint="eastAsia" w:ascii="Times New Roman" w:hAnsi="Times New Roman"/>
          <w:sz w:val="20"/>
          <w:lang w:val="en-GB"/>
        </w:rPr>
        <w:t>how to ensure that the same UE is selected for collection of MDT measurements during sessions in the same RRC state, across different RRC states and across RRC_Connected mobility</w:t>
      </w:r>
      <w:r>
        <w:t>.</w:t>
      </w:r>
    </w:p>
    <w:p>
      <w:pPr>
        <w:rPr>
          <w:rFonts w:hint="eastAsia" w:eastAsia="等线"/>
          <w:iCs/>
          <w:lang w:val="en-US" w:eastAsia="zh-CN"/>
        </w:rPr>
      </w:pPr>
      <w:r>
        <w:rPr>
          <w:rFonts w:hint="eastAsia"/>
          <w:color w:val="000000" w:themeColor="text1"/>
          <w:lang w:val="en-US" w:eastAsia="zh-CN"/>
          <w14:textFill>
            <w14:solidFill>
              <w14:schemeClr w14:val="tx1"/>
            </w14:solidFill>
          </w14:textFill>
        </w:rPr>
        <w:t xml:space="preserve">Based on the reply LS from SA5, for problem A, SA5 clarified that </w:t>
      </w:r>
      <w:r>
        <w:rPr>
          <w:rFonts w:eastAsia="等线"/>
          <w:iCs/>
          <w:lang w:eastAsia="zh-CN"/>
        </w:rPr>
        <w:t>i</w:t>
      </w:r>
      <w:r>
        <w:rPr>
          <w:iCs/>
          <w:lang w:val="en-US"/>
        </w:rPr>
        <w:t>t is feasible for OAM to provide the configuration mechanisms to RAN to identify Management based MDT for continuous MDT</w:t>
      </w:r>
      <w:r>
        <w:rPr>
          <w:rFonts w:hint="eastAsia" w:eastAsia="宋体"/>
          <w:iCs/>
          <w:lang w:val="en-US" w:eastAsia="zh-CN"/>
        </w:rPr>
        <w:t xml:space="preserve">, but SA5 needs RAN3 to </w:t>
      </w:r>
      <w:r>
        <w:rPr>
          <w:iCs/>
        </w:rPr>
        <w:t xml:space="preserve">provide some clarifications on what problem is referred by “the </w:t>
      </w:r>
      <w:r>
        <w:rPr>
          <w:rFonts w:eastAsia="等线"/>
          <w:iCs/>
        </w:rPr>
        <w:t>Measurement Continuity Problem across different RRC states”</w:t>
      </w:r>
      <w:r>
        <w:rPr>
          <w:rFonts w:hint="eastAsia" w:eastAsia="等线"/>
          <w:iCs/>
          <w:lang w:val="en-US" w:eastAsia="zh-CN"/>
        </w:rPr>
        <w:t xml:space="preserve">. </w:t>
      </w:r>
    </w:p>
    <w:p>
      <w:pPr>
        <w:rPr>
          <w:rFonts w:hint="eastAsia" w:ascii="Times New Roman" w:hAnsi="Times New Roman" w:eastAsia="宋体"/>
          <w:sz w:val="20"/>
          <w:lang w:val="en-US" w:eastAsia="zh-CN"/>
        </w:rPr>
      </w:pPr>
      <w:r>
        <w:rPr>
          <w:rFonts w:hint="eastAsia" w:eastAsia="等线"/>
          <w:iCs/>
          <w:lang w:val="en-US" w:eastAsia="zh-CN"/>
        </w:rPr>
        <w:t xml:space="preserve">In the previous discussion, the </w:t>
      </w:r>
      <w:r>
        <w:rPr>
          <w:rFonts w:eastAsia="等线"/>
          <w:iCs/>
        </w:rPr>
        <w:t>Measurement Continuity Problem</w:t>
      </w:r>
      <w:r>
        <w:rPr>
          <w:rFonts w:hint="eastAsia" w:eastAsia="等线"/>
          <w:iCs/>
          <w:lang w:val="en-US" w:eastAsia="zh-CN"/>
        </w:rPr>
        <w:t xml:space="preserve"> is </w:t>
      </w:r>
      <w:r>
        <w:rPr>
          <w:rFonts w:hint="eastAsia" w:ascii="Times New Roman" w:hAnsi="Times New Roman"/>
          <w:sz w:val="20"/>
          <w:lang w:val="en-GB"/>
        </w:rPr>
        <w:t>how to ensure that the same UE is selected for collection of MDT measurements during sessions in the same RRC state, across different RRC states and across RRC_Connected mobility</w:t>
      </w:r>
      <w:r>
        <w:rPr>
          <w:rFonts w:hint="eastAsia" w:ascii="Times New Roman" w:hAnsi="Times New Roman" w:eastAsia="宋体"/>
          <w:sz w:val="20"/>
          <w:lang w:val="en-US" w:eastAsia="zh-CN"/>
        </w:rPr>
        <w:t xml:space="preserve">. For the problem </w:t>
      </w:r>
      <w:r>
        <w:rPr>
          <w:rFonts w:hint="default" w:ascii="Times New Roman" w:hAnsi="Times New Roman" w:eastAsia="宋体"/>
          <w:sz w:val="20"/>
          <w:lang w:val="en-US" w:eastAsia="zh-CN"/>
        </w:rPr>
        <w:t>“</w:t>
      </w:r>
      <w:r>
        <w:rPr>
          <w:rFonts w:eastAsia="等线"/>
          <w:iCs/>
        </w:rPr>
        <w:t>Measurement Continuity Problem across different RRC states</w:t>
      </w: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 xml:space="preserve"> in reply LS, we think it can be clarified as OAM needs to ensure the same UE is selected for continuous MDT collection for management based MDT.</w:t>
      </w:r>
    </w:p>
    <w:p>
      <w:pPr>
        <w:rPr>
          <w:rFonts w:hint="default"/>
          <w:color w:val="000000" w:themeColor="text1"/>
          <w:lang w:val="en-US" w:eastAsia="zh-CN"/>
          <w14:textFill>
            <w14:solidFill>
              <w14:schemeClr w14:val="tx1"/>
            </w14:solidFill>
          </w14:textFill>
        </w:rPr>
      </w:pPr>
      <w:r>
        <w:rPr>
          <w:rFonts w:hint="eastAsia" w:ascii="Times New Roman" w:hAnsi="Times New Roman" w:eastAsia="宋体"/>
          <w:b/>
          <w:bCs/>
          <w:sz w:val="20"/>
          <w:lang w:val="en-US" w:eastAsia="zh-CN"/>
        </w:rPr>
        <w:t xml:space="preserve">Proposal 1: For the problem </w:t>
      </w:r>
      <w:r>
        <w:rPr>
          <w:rFonts w:hint="default" w:ascii="Times New Roman" w:hAnsi="Times New Roman" w:eastAsia="宋体"/>
          <w:b/>
          <w:bCs/>
          <w:sz w:val="20"/>
          <w:lang w:val="en-US" w:eastAsia="zh-CN"/>
        </w:rPr>
        <w:t>“</w:t>
      </w:r>
      <w:r>
        <w:rPr>
          <w:rFonts w:hint="eastAsia" w:ascii="Times New Roman" w:hAnsi="Times New Roman" w:eastAsia="宋体"/>
          <w:b/>
          <w:bCs/>
          <w:sz w:val="20"/>
          <w:lang w:val="en-US" w:eastAsia="zh-CN"/>
        </w:rPr>
        <w:t>Measurement Continuity Problem across different RRC states</w:t>
      </w:r>
      <w:r>
        <w:rPr>
          <w:rFonts w:hint="default" w:ascii="Times New Roman" w:hAnsi="Times New Roman" w:eastAsia="宋体"/>
          <w:b/>
          <w:bCs/>
          <w:sz w:val="20"/>
          <w:lang w:val="en-US" w:eastAsia="zh-CN"/>
        </w:rPr>
        <w:t>”</w:t>
      </w:r>
      <w:r>
        <w:rPr>
          <w:rFonts w:hint="eastAsia" w:ascii="Times New Roman" w:hAnsi="Times New Roman" w:eastAsia="宋体"/>
          <w:b/>
          <w:bCs/>
          <w:sz w:val="20"/>
          <w:lang w:val="en-US" w:eastAsia="zh-CN"/>
        </w:rPr>
        <w:t xml:space="preserve"> in reply LS, RAN3 clarifies as OAM needs to ensure the same UE is selected for continuous MDT collection for management based MDT.</w:t>
      </w:r>
    </w:p>
    <w:p>
      <w:pPr>
        <w:rPr>
          <w:rFonts w:hint="eastAsia" w:eastAsia="等线"/>
          <w:lang w:val="en-US" w:eastAsia="zh-CN"/>
        </w:rPr>
      </w:pPr>
      <w:r>
        <w:rPr>
          <w:rFonts w:hint="eastAsia"/>
          <w:color w:val="000000" w:themeColor="text1"/>
          <w:lang w:val="en-US" w:eastAsia="zh-CN"/>
          <w14:textFill>
            <w14:solidFill>
              <w14:schemeClr w14:val="tx1"/>
            </w14:solidFill>
          </w14:textFill>
        </w:rPr>
        <w:t xml:space="preserve">Then, </w:t>
      </w:r>
      <w:r>
        <w:rPr>
          <w:rFonts w:eastAsia="等线"/>
          <w:lang w:val="en-US"/>
        </w:rPr>
        <w:t xml:space="preserve">SA5 </w:t>
      </w:r>
      <w:r>
        <w:rPr>
          <w:rFonts w:hint="eastAsia" w:eastAsia="等线"/>
          <w:lang w:val="en-US" w:eastAsia="zh-CN"/>
        </w:rPr>
        <w:t xml:space="preserve">also </w:t>
      </w:r>
      <w:r>
        <w:rPr>
          <w:rFonts w:eastAsia="等线"/>
          <w:lang w:val="en-US"/>
        </w:rPr>
        <w:t>expects that RAN3 could provide the configuration details as OAM requirements</w:t>
      </w:r>
      <w:r>
        <w:rPr>
          <w:rFonts w:hint="eastAsia" w:eastAsia="等线"/>
          <w:lang w:val="en-US" w:eastAsia="zh-CN"/>
        </w:rPr>
        <w:t>. From the reply LS, SA5 agrees that at least TR and TRSR could be used for reports correlation. To minimize the impact, we think the TR and TRSR can also be used to identify Management based MDT for continuous MDT. For example, configure the same TR for continuous MDT, and same TRSR for the same UE. With UE mobility, the source gNB can also signal the TR and TRSR to the target gNB to indicate the UE is selected for continuous MDT and needs to be configured with the same TR and TRSR for the subsequent MDT measurement collection.</w:t>
      </w:r>
    </w:p>
    <w:p>
      <w:pPr>
        <w:rPr>
          <w:rFonts w:hint="default" w:eastAsia="等线"/>
          <w:lang w:val="en-US" w:eastAsia="zh-CN"/>
        </w:rPr>
      </w:pPr>
      <w:r>
        <w:rPr>
          <w:rFonts w:hint="eastAsia" w:ascii="Times New Roman" w:hAnsi="Times New Roman" w:eastAsia="宋体"/>
          <w:b/>
          <w:bCs/>
          <w:sz w:val="20"/>
          <w:lang w:val="en-US" w:eastAsia="zh-CN"/>
        </w:rPr>
        <w:t>Proposal 2: RAN3 agrees that the same TR and TRSR could be configured to the UE for continuous MDT collection, and could be transferred to the target node to indicate the UE is selected for continuous MDT for UE mobility.</w:t>
      </w:r>
    </w:p>
    <w:p>
      <w:pPr>
        <w:rPr>
          <w:b/>
          <w:bCs/>
          <w:color w:val="000000" w:themeColor="text1"/>
          <w:lang w:val="en-US" w:eastAsia="zh-CN"/>
          <w14:textFill>
            <w14:solidFill>
              <w14:schemeClr w14:val="tx1"/>
            </w14:solidFill>
          </w14:textFill>
        </w:rPr>
      </w:pPr>
    </w:p>
    <w:p>
      <w:pPr>
        <w:pStyle w:val="3"/>
        <w:numPr>
          <w:ilvl w:val="1"/>
          <w:numId w:val="9"/>
        </w:numPr>
        <w:spacing w:line="259" w:lineRule="auto"/>
        <w:rPr>
          <w:rFonts w:cs="Arial"/>
          <w:b/>
          <w:bCs/>
          <w:color w:val="000000" w:themeColor="text1"/>
          <w:sz w:val="24"/>
          <w:szCs w:val="16"/>
          <w:lang w:val="en-US" w:eastAsia="zh-CN"/>
          <w14:textFill>
            <w14:solidFill>
              <w14:schemeClr w14:val="tx1"/>
            </w14:solidFill>
          </w14:textFill>
        </w:rPr>
      </w:pPr>
      <w:r>
        <w:rPr>
          <w:rFonts w:cs="Arial"/>
          <w:b/>
          <w:bCs/>
          <w:color w:val="000000" w:themeColor="text1"/>
          <w:sz w:val="24"/>
          <w:szCs w:val="16"/>
          <w:lang w:val="en-US" w:eastAsia="zh-CN"/>
          <w14:textFill>
            <w14:solidFill>
              <w14:schemeClr w14:val="tx1"/>
            </w14:solidFill>
          </w14:textFill>
        </w:rPr>
        <w:t xml:space="preserve">Problem </w:t>
      </w:r>
      <w:r>
        <w:rPr>
          <w:rFonts w:hint="eastAsia" w:cs="Arial"/>
          <w:b/>
          <w:bCs/>
          <w:color w:val="000000" w:themeColor="text1"/>
          <w:sz w:val="24"/>
          <w:szCs w:val="16"/>
          <w:lang w:val="en-US" w:eastAsia="zh-CN"/>
          <w14:textFill>
            <w14:solidFill>
              <w14:schemeClr w14:val="tx1"/>
            </w14:solidFill>
          </w14:textFill>
        </w:rPr>
        <w:t>B (</w:t>
      </w:r>
      <w:r>
        <w:rPr>
          <w:rFonts w:cs="Arial"/>
          <w:b/>
          <w:bCs/>
          <w:color w:val="000000" w:themeColor="text1"/>
          <w:sz w:val="24"/>
          <w:szCs w:val="16"/>
          <w:lang w:val="en-US" w:eastAsia="zh-CN"/>
          <w14:textFill>
            <w14:solidFill>
              <w14:schemeClr w14:val="tx1"/>
            </w14:solidFill>
          </w14:textFill>
        </w:rPr>
        <w:t>trace correlation)</w:t>
      </w:r>
    </w:p>
    <w:p>
      <w:pPr>
        <w:pStyle w:val="121"/>
        <w:numPr>
          <w:ilvl w:val="0"/>
          <w:numId w:val="11"/>
        </w:numPr>
        <w:pBdr>
          <w:top w:val="single" w:color="auto" w:sz="4" w:space="1"/>
          <w:left w:val="single" w:color="auto" w:sz="4" w:space="4"/>
          <w:bottom w:val="single" w:color="auto" w:sz="4" w:space="1"/>
          <w:right w:val="single" w:color="auto" w:sz="4" w:space="4"/>
        </w:pBdr>
        <w:ind w:firstLineChars="0"/>
      </w:pPr>
      <w:r>
        <w:rPr>
          <w:b/>
          <w:bCs/>
        </w:rPr>
        <w:t>Problem B (trace correlation)</w:t>
      </w:r>
      <w:r>
        <w:t xml:space="preserve">: </w:t>
      </w:r>
      <w:r>
        <w:rPr>
          <w:rFonts w:hint="eastAsia" w:ascii="Times New Roman" w:hAnsi="Times New Roman"/>
          <w:sz w:val="20"/>
          <w:lang w:val="en-GB"/>
        </w:rPr>
        <w:t>how to ensure that the TCE receiving the Trace Record files containing MDT reports can associate the received logged and immediate MDT measurements to a continuous data collection process from the same data source (UE</w:t>
      </w:r>
      <w:r>
        <w:rPr>
          <w:rFonts w:hint="eastAsia" w:ascii="Times New Roman" w:hAnsi="Times New Roman" w:eastAsia="宋体"/>
          <w:sz w:val="20"/>
          <w:lang w:val="en-US" w:eastAsia="zh-CN"/>
        </w:rPr>
        <w:t>)</w:t>
      </w:r>
      <w:r>
        <w:t>.</w:t>
      </w:r>
    </w:p>
    <w:p>
      <w:pPr>
        <w:rPr>
          <w:rFonts w:hint="default"/>
          <w:lang w:val="en-US" w:eastAsia="zh-CN"/>
        </w:rPr>
      </w:pPr>
      <w:r>
        <w:rPr>
          <w:rFonts w:hint="eastAsia"/>
          <w:color w:val="000000" w:themeColor="text1"/>
          <w:lang w:val="en-US" w:eastAsia="zh-CN"/>
          <w14:textFill>
            <w14:solidFill>
              <w14:schemeClr w14:val="tx1"/>
            </w14:solidFill>
          </w14:textFill>
        </w:rPr>
        <w:t xml:space="preserve">According to the LS reply from SA5 in </w:t>
      </w:r>
      <w:r>
        <w:t>R3-253024</w:t>
      </w:r>
      <w:r>
        <w:rPr>
          <w:rFonts w:hint="eastAsia"/>
          <w:lang w:eastAsia="zh-CN"/>
        </w:rPr>
        <w:t xml:space="preserve">, </w:t>
      </w:r>
      <w:r>
        <w:rPr>
          <w:rFonts w:hint="eastAsia" w:eastAsia="等线"/>
          <w:iCs/>
          <w:lang w:eastAsia="zh-CN"/>
        </w:rPr>
        <w:t>S</w:t>
      </w:r>
      <w:r>
        <w:rPr>
          <w:rFonts w:eastAsia="等线"/>
          <w:iCs/>
          <w:lang w:eastAsia="zh-CN"/>
        </w:rPr>
        <w:t xml:space="preserve">A5 agrees </w:t>
      </w:r>
      <w:r>
        <w:rPr>
          <w:rFonts w:hint="eastAsia" w:eastAsia="等线"/>
          <w:iCs/>
          <w:lang w:val="en-US" w:eastAsia="zh-CN"/>
        </w:rPr>
        <w:t>to use</w:t>
      </w:r>
      <w:r>
        <w:rPr>
          <w:rFonts w:eastAsia="等线"/>
          <w:iCs/>
          <w:lang w:eastAsia="zh-CN"/>
        </w:rPr>
        <w:t xml:space="preserve"> </w:t>
      </w:r>
      <w:r>
        <w:t>at least</w:t>
      </w:r>
      <w:r>
        <w:rPr>
          <w:rFonts w:eastAsia="等线"/>
          <w:iCs/>
          <w:lang w:eastAsia="zh-CN"/>
        </w:rPr>
        <w:t xml:space="preserve"> TR and TRSR (which does not reveal UE identity) for the correlation of the management-based MDT reports at TCE. </w:t>
      </w:r>
      <w:r>
        <w:rPr>
          <w:rFonts w:hint="eastAsia" w:eastAsia="等线"/>
          <w:iCs/>
          <w:lang w:val="en-US" w:eastAsia="zh-CN"/>
        </w:rPr>
        <w:t xml:space="preserve">But </w:t>
      </w:r>
      <w:r>
        <w:rPr>
          <w:rFonts w:eastAsia="等线"/>
          <w:iCs/>
          <w:lang w:eastAsia="zh-CN"/>
        </w:rPr>
        <w:t>SA5 would like RAN3 to elaborate the details of how to avoid overlapping</w:t>
      </w:r>
      <w:r>
        <w:rPr>
          <w:rFonts w:hint="eastAsia" w:eastAsia="等线"/>
          <w:iCs/>
          <w:lang w:val="en-US" w:eastAsia="zh-CN"/>
        </w:rPr>
        <w:t>.</w:t>
      </w:r>
    </w:p>
    <w:p>
      <w:pPr>
        <w:jc w:val="both"/>
        <w:rPr>
          <w:rFonts w:hint="default" w:eastAsia="宋体"/>
          <w:lang w:val="en-US" w:eastAsia="zh-CN"/>
        </w:rPr>
      </w:pPr>
      <w:r>
        <w:rPr>
          <w:rFonts w:hint="eastAsia"/>
          <w:lang w:eastAsia="zh-CN"/>
        </w:rPr>
        <w:t xml:space="preserve">From our understanding, </w:t>
      </w:r>
      <w:r>
        <w:rPr>
          <w:rFonts w:hint="eastAsia"/>
          <w:lang w:val="en-US" w:eastAsia="zh-CN"/>
        </w:rPr>
        <w:t xml:space="preserve">as discussed in problem A, the same TR and TRSR will be assigned to the same UE to indicate the UE is selected for continuous MDT. So, different UEs will have at least different TRSR. If the received </w:t>
      </w:r>
      <w:r>
        <w:rPr>
          <w:rFonts w:hint="eastAsia" w:ascii="Times New Roman" w:hAnsi="Times New Roman"/>
          <w:sz w:val="20"/>
          <w:lang w:val="en-GB"/>
        </w:rPr>
        <w:t>logged and immediate MDT measurements</w:t>
      </w:r>
      <w:r>
        <w:rPr>
          <w:rFonts w:hint="eastAsia" w:ascii="Times New Roman" w:hAnsi="Times New Roman" w:eastAsia="宋体"/>
          <w:sz w:val="20"/>
          <w:lang w:val="en-US" w:eastAsia="zh-CN"/>
        </w:rPr>
        <w:t xml:space="preserve"> have the same TR and TRSR, TCE will understand that these reports are received from the same UE and can be </w:t>
      </w:r>
      <w:r>
        <w:rPr>
          <w:rFonts w:hint="eastAsia"/>
          <w:lang w:val="en-US" w:eastAsia="zh-CN"/>
        </w:rPr>
        <w:t>associate</w:t>
      </w:r>
      <w:r>
        <w:rPr>
          <w:rFonts w:hint="eastAsia" w:ascii="Times New Roman" w:hAnsi="Times New Roman" w:eastAsia="宋体"/>
          <w:sz w:val="20"/>
          <w:lang w:val="en-US" w:eastAsia="zh-CN"/>
        </w:rPr>
        <w:t xml:space="preserve"> together for continuous MDT. Regarding the overlapping issue mentioned in SA5 reply LS, we think it might not be very clear what kind of problem it is. It</w:t>
      </w: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s proposed that SA5 provide some clarifications on what the overlapping issue is.</w:t>
      </w:r>
    </w:p>
    <w:p>
      <w:pPr>
        <w:rPr>
          <w:rFonts w:hint="eastAsia"/>
          <w:b/>
          <w:bCs/>
          <w:lang w:val="en-US" w:eastAsia="zh-CN"/>
        </w:rPr>
      </w:pPr>
      <w:r>
        <w:rPr>
          <w:rFonts w:hint="eastAsia"/>
          <w:b/>
          <w:bCs/>
          <w:lang w:val="en-US" w:eastAsia="zh-CN"/>
        </w:rPr>
        <w:t xml:space="preserve">Observation 1: For continuous MDT, the same TR and TRSR will be assigned to the same UE even during the serving gNB changes, in this way, when TCE received logged and immediate MDT measurements with same TR and TRSR, it will understand these reports are from the same UE for continuous MDT. </w:t>
      </w:r>
    </w:p>
    <w:p>
      <w:pPr>
        <w:rPr>
          <w:rFonts w:hint="eastAsia"/>
          <w:b/>
          <w:bCs/>
          <w:lang w:val="en-US" w:eastAsia="zh-CN"/>
        </w:rPr>
      </w:pPr>
      <w:r>
        <w:rPr>
          <w:rFonts w:hint="eastAsia"/>
          <w:b/>
          <w:bCs/>
          <w:lang w:val="en-US" w:eastAsia="zh-CN"/>
        </w:rPr>
        <w:t>Observation 2: It</w:t>
      </w:r>
      <w:r>
        <w:rPr>
          <w:rFonts w:hint="default"/>
          <w:b/>
          <w:bCs/>
          <w:lang w:val="en-US" w:eastAsia="zh-CN"/>
        </w:rPr>
        <w:t>’</w:t>
      </w:r>
      <w:r>
        <w:rPr>
          <w:rFonts w:hint="eastAsia"/>
          <w:b/>
          <w:bCs/>
          <w:lang w:val="en-US" w:eastAsia="zh-CN"/>
        </w:rPr>
        <w:t>s not clear what</w:t>
      </w:r>
      <w:r>
        <w:rPr>
          <w:rFonts w:hint="default"/>
          <w:b/>
          <w:bCs/>
          <w:lang w:val="en-US" w:eastAsia="zh-CN"/>
        </w:rPr>
        <w:t>’</w:t>
      </w:r>
      <w:r>
        <w:rPr>
          <w:rFonts w:hint="eastAsia"/>
          <w:b/>
          <w:bCs/>
          <w:lang w:val="en-US" w:eastAsia="zh-CN"/>
        </w:rPr>
        <w:t>s the overlapping issue mentioned in SA5 reply LS.</w:t>
      </w:r>
    </w:p>
    <w:p>
      <w:pPr>
        <w:rPr>
          <w:rFonts w:hint="default"/>
          <w:b/>
          <w:bCs/>
          <w:lang w:val="en-US" w:eastAsia="zh-CN"/>
        </w:rPr>
      </w:pPr>
      <w:r>
        <w:rPr>
          <w:rFonts w:hint="eastAsia"/>
          <w:b/>
          <w:bCs/>
          <w:lang w:val="en-US" w:eastAsia="zh-CN"/>
        </w:rPr>
        <w:t>Proposal 3: It</w:t>
      </w:r>
      <w:r>
        <w:rPr>
          <w:rFonts w:hint="default"/>
          <w:b/>
          <w:bCs/>
          <w:lang w:val="en-US" w:eastAsia="zh-CN"/>
        </w:rPr>
        <w:t>’</w:t>
      </w:r>
      <w:r>
        <w:rPr>
          <w:rFonts w:hint="eastAsia"/>
          <w:b/>
          <w:bCs/>
          <w:lang w:val="en-US" w:eastAsia="zh-CN"/>
        </w:rPr>
        <w:t>s proposed SA5 provides some clarifications on what is the overlapping issue.</w:t>
      </w:r>
    </w:p>
    <w:p>
      <w:pPr>
        <w:rPr>
          <w:rFonts w:hint="eastAsia"/>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tabs>
          <w:tab w:val="left" w:pos="1985"/>
        </w:tabs>
        <w:jc w:val="both"/>
        <w:rPr>
          <w:szCs w:val="22"/>
          <w:lang w:eastAsia="zh-CN" w:bidi="ar"/>
        </w:rPr>
      </w:pPr>
      <w:r>
        <w:rPr>
          <w:rFonts w:hint="eastAsia" w:eastAsia="宋体"/>
          <w:lang w:eastAsia="zh-CN"/>
        </w:rPr>
        <w:t xml:space="preserve">In this </w:t>
      </w:r>
      <w:r>
        <w:rPr>
          <w:rFonts w:eastAsia="宋体"/>
          <w:lang w:eastAsia="zh-CN"/>
        </w:rPr>
        <w:t>contribution</w:t>
      </w:r>
      <w:r>
        <w:rPr>
          <w:rFonts w:hint="eastAsia" w:eastAsia="宋体"/>
          <w:lang w:eastAsia="zh-CN"/>
        </w:rPr>
        <w:t xml:space="preserve">, </w:t>
      </w:r>
      <w:r>
        <w:rPr>
          <w:rFonts w:hint="eastAsia" w:eastAsia="宋体"/>
          <w:lang w:val="en-US" w:eastAsia="zh-CN"/>
        </w:rPr>
        <w:t>the</w:t>
      </w:r>
      <w:r>
        <w:rPr>
          <w:rFonts w:eastAsia="宋体"/>
          <w:lang w:eastAsia="zh-CN"/>
        </w:rPr>
        <w:t xml:space="preserve"> f</w:t>
      </w:r>
      <w:r>
        <w:rPr>
          <w:szCs w:val="22"/>
          <w:lang w:bidi="ar"/>
        </w:rPr>
        <w:t>ollowing</w:t>
      </w:r>
      <w:r>
        <w:rPr>
          <w:szCs w:val="22"/>
          <w:lang w:eastAsia="zh-CN" w:bidi="ar"/>
        </w:rPr>
        <w:t xml:space="preserve"> </w:t>
      </w:r>
      <w:r>
        <w:rPr>
          <w:szCs w:val="22"/>
          <w:lang w:bidi="ar"/>
        </w:rPr>
        <w:t>proposals are made:</w:t>
      </w:r>
    </w:p>
    <w:p>
      <w:pPr>
        <w:rPr>
          <w:rFonts w:hint="eastAsia" w:ascii="Times New Roman" w:hAnsi="Times New Roman" w:eastAsia="宋体"/>
          <w:b/>
          <w:bCs/>
          <w:sz w:val="20"/>
          <w:lang w:val="en-US" w:eastAsia="zh-CN"/>
        </w:rPr>
      </w:pPr>
      <w:r>
        <w:rPr>
          <w:rFonts w:hint="eastAsia" w:ascii="Times New Roman" w:hAnsi="Times New Roman" w:eastAsia="宋体"/>
          <w:b/>
          <w:bCs/>
          <w:sz w:val="20"/>
          <w:lang w:val="en-US" w:eastAsia="zh-CN"/>
        </w:rPr>
        <w:t xml:space="preserve">Proposal 1: For the problem </w:t>
      </w:r>
      <w:r>
        <w:rPr>
          <w:rFonts w:hint="default" w:ascii="Times New Roman" w:hAnsi="Times New Roman" w:eastAsia="宋体"/>
          <w:b/>
          <w:bCs/>
          <w:sz w:val="20"/>
          <w:lang w:val="en-US" w:eastAsia="zh-CN"/>
        </w:rPr>
        <w:t>“</w:t>
      </w:r>
      <w:r>
        <w:rPr>
          <w:rFonts w:hint="eastAsia" w:ascii="Times New Roman" w:hAnsi="Times New Roman" w:eastAsia="宋体"/>
          <w:b/>
          <w:bCs/>
          <w:sz w:val="20"/>
          <w:lang w:val="en-US" w:eastAsia="zh-CN"/>
        </w:rPr>
        <w:t>Measurement Continuity Problem across different RRC states</w:t>
      </w:r>
      <w:r>
        <w:rPr>
          <w:rFonts w:hint="default" w:ascii="Times New Roman" w:hAnsi="Times New Roman" w:eastAsia="宋体"/>
          <w:b/>
          <w:bCs/>
          <w:sz w:val="20"/>
          <w:lang w:val="en-US" w:eastAsia="zh-CN"/>
        </w:rPr>
        <w:t>”</w:t>
      </w:r>
      <w:r>
        <w:rPr>
          <w:rFonts w:hint="eastAsia" w:ascii="Times New Roman" w:hAnsi="Times New Roman" w:eastAsia="宋体"/>
          <w:b/>
          <w:bCs/>
          <w:sz w:val="20"/>
          <w:lang w:val="en-US" w:eastAsia="zh-CN"/>
        </w:rPr>
        <w:t xml:space="preserve"> in reply LS, RAN3 clarifies as OAM needs to ensure the same UE is selected for continuous MDT collection for management based MDT.</w:t>
      </w:r>
    </w:p>
    <w:p>
      <w:pPr>
        <w:rPr>
          <w:rFonts w:hint="default" w:eastAsia="等线"/>
          <w:lang w:val="en-US" w:eastAsia="zh-CN"/>
        </w:rPr>
      </w:pPr>
      <w:r>
        <w:rPr>
          <w:rFonts w:hint="eastAsia" w:ascii="Times New Roman" w:hAnsi="Times New Roman" w:eastAsia="宋体"/>
          <w:b/>
          <w:bCs/>
          <w:sz w:val="20"/>
          <w:lang w:val="en-US" w:eastAsia="zh-CN"/>
        </w:rPr>
        <w:t>Proposal 2: RAN3 agrees that the same TR and TRSR could be configured to the UE for continuous MDT collection, and could be transferred to the target node to indicate the UE is selected for continuous MDT for UE mobility.</w:t>
      </w:r>
    </w:p>
    <w:p>
      <w:pPr>
        <w:rPr>
          <w:rFonts w:hint="eastAsia"/>
          <w:b/>
          <w:bCs/>
          <w:lang w:val="en-US" w:eastAsia="zh-CN"/>
        </w:rPr>
      </w:pPr>
      <w:r>
        <w:rPr>
          <w:rFonts w:hint="eastAsia"/>
          <w:b/>
          <w:bCs/>
          <w:lang w:val="en-US" w:eastAsia="zh-CN"/>
        </w:rPr>
        <w:t xml:space="preserve">Observation 1: For continuous MDT, the same TR and TRSR will be assigned to the same UE even during the serving gNB changes, in this way, when TCE received logged and immediate MDT measurements with same TR and TRSR, it will understand these reports are from the same UE for continuous MDT. </w:t>
      </w:r>
    </w:p>
    <w:p>
      <w:pPr>
        <w:rPr>
          <w:rFonts w:hint="eastAsia"/>
          <w:b/>
          <w:bCs/>
          <w:lang w:val="en-US" w:eastAsia="zh-CN"/>
        </w:rPr>
      </w:pPr>
      <w:r>
        <w:rPr>
          <w:rFonts w:hint="eastAsia"/>
          <w:b/>
          <w:bCs/>
          <w:lang w:val="en-US" w:eastAsia="zh-CN"/>
        </w:rPr>
        <w:t>Observation 2: It</w:t>
      </w:r>
      <w:r>
        <w:rPr>
          <w:rFonts w:hint="default"/>
          <w:b/>
          <w:bCs/>
          <w:lang w:val="en-US" w:eastAsia="zh-CN"/>
        </w:rPr>
        <w:t>’</w:t>
      </w:r>
      <w:r>
        <w:rPr>
          <w:rFonts w:hint="eastAsia"/>
          <w:b/>
          <w:bCs/>
          <w:lang w:val="en-US" w:eastAsia="zh-CN"/>
        </w:rPr>
        <w:t>s not clear what</w:t>
      </w:r>
      <w:r>
        <w:rPr>
          <w:rFonts w:hint="default"/>
          <w:b/>
          <w:bCs/>
          <w:lang w:val="en-US" w:eastAsia="zh-CN"/>
        </w:rPr>
        <w:t>’</w:t>
      </w:r>
      <w:r>
        <w:rPr>
          <w:rFonts w:hint="eastAsia"/>
          <w:b/>
          <w:bCs/>
          <w:lang w:val="en-US" w:eastAsia="zh-CN"/>
        </w:rPr>
        <w:t>s the overlapping issue mentioned in SA5 reply LS.</w:t>
      </w:r>
    </w:p>
    <w:p>
      <w:pPr>
        <w:rPr>
          <w:rFonts w:hint="default"/>
          <w:b/>
          <w:bCs/>
          <w:lang w:val="en-US" w:eastAsia="zh-CN"/>
        </w:rPr>
      </w:pPr>
      <w:r>
        <w:rPr>
          <w:rFonts w:hint="eastAsia"/>
          <w:b/>
          <w:bCs/>
          <w:lang w:val="en-US" w:eastAsia="zh-CN"/>
        </w:rPr>
        <w:t>Proposal 3: It</w:t>
      </w:r>
      <w:r>
        <w:rPr>
          <w:rFonts w:hint="default"/>
          <w:b/>
          <w:bCs/>
          <w:lang w:val="en-US" w:eastAsia="zh-CN"/>
        </w:rPr>
        <w:t>’</w:t>
      </w:r>
      <w:r>
        <w:rPr>
          <w:rFonts w:hint="eastAsia"/>
          <w:b/>
          <w:bCs/>
          <w:lang w:val="en-US" w:eastAsia="zh-CN"/>
        </w:rPr>
        <w:t>s proposed SA5 provides some clarifications on what is the overlapping issue.</w:t>
      </w:r>
    </w:p>
    <w:p>
      <w:pPr>
        <w:rPr>
          <w:rFonts w:hint="default" w:ascii="Times New Roman" w:hAnsi="Times New Roman" w:eastAsia="宋体"/>
          <w:b/>
          <w:bCs/>
          <w:sz w:val="20"/>
          <w:lang w:val="en-US" w:eastAsia="zh-CN"/>
        </w:rPr>
      </w:pPr>
      <w:bookmarkStart w:id="3" w:name="_GoBack"/>
      <w:bookmarkEnd w:id="3"/>
    </w:p>
    <w:p>
      <w:pPr>
        <w:rPr>
          <w:b/>
          <w:bCs/>
          <w:lang w:eastAsia="zh-CN"/>
        </w:rPr>
      </w:pPr>
    </w:p>
    <w:p>
      <w:pPr>
        <w:pStyle w:val="2"/>
      </w:pPr>
      <w:r>
        <w:rPr>
          <w:rFonts w:hint="eastAsia"/>
          <w:lang w:eastAsia="zh-CN"/>
        </w:rPr>
        <w:t>4.</w:t>
      </w:r>
      <w:r>
        <w:t xml:space="preserve"> Reference</w:t>
      </w:r>
    </w:p>
    <w:p>
      <w:pPr>
        <w:numPr>
          <w:ilvl w:val="0"/>
          <w:numId w:val="12"/>
        </w:numPr>
        <w:rPr>
          <w:lang w:eastAsia="zh-CN"/>
        </w:rPr>
      </w:pPr>
      <w:bookmarkStart w:id="1" w:name="_Ref165569701"/>
      <w:bookmarkStart w:id="2" w:name="_Ref162522574"/>
      <w:r>
        <w:rPr>
          <w:lang w:eastAsia="zh-CN"/>
        </w:rPr>
        <w:t>RP-242385 WID Enhancements for Artificial Intelligence (AI) Machine Learning (ML) for NG-RAN (ZTE, NEC), 3GPP RAN#10</w:t>
      </w:r>
      <w:bookmarkEnd w:id="1"/>
      <w:bookmarkEnd w:id="2"/>
      <w:r>
        <w:rPr>
          <w:rFonts w:hint="eastAsia"/>
          <w:lang w:eastAsia="zh-CN"/>
        </w:rPr>
        <w:t>5</w:t>
      </w:r>
    </w:p>
    <w:p>
      <w:pPr>
        <w:numPr>
          <w:ilvl w:val="0"/>
          <w:numId w:val="12"/>
        </w:numPr>
        <w:rPr>
          <w:lang w:eastAsia="zh-CN"/>
        </w:rPr>
      </w:pPr>
      <w:r>
        <w:t>R3-253024</w:t>
      </w:r>
      <w:r>
        <w:rPr>
          <w:rFonts w:hint="eastAsia" w:eastAsia="宋体"/>
          <w:lang w:val="en-US" w:eastAsia="zh-CN"/>
        </w:rPr>
        <w:t xml:space="preserve"> Reply LS to LS on Continuous MDT</w:t>
      </w:r>
    </w:p>
    <w:p>
      <w:pPr>
        <w:rPr>
          <w:b/>
          <w:bCs/>
          <w:color w:val="000000" w:themeColor="text1"/>
          <w:lang w:eastAsia="zh-CN"/>
          <w14:textFill>
            <w14:solidFill>
              <w14:schemeClr w14:val="tx1"/>
            </w14:solidFill>
          </w14:textFill>
        </w:rPr>
      </w:pPr>
    </w:p>
    <w:bookmarkEnd w:id="0"/>
    <w:p>
      <w:pPr>
        <w:pStyle w:val="58"/>
        <w:ind w:left="1418" w:hangingChars="709"/>
        <w:jc w:val="both"/>
        <w:rPr>
          <w:lang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0000000000000000000"/>
    <w:charset w:val="00"/>
    <w:family w:val="auto"/>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65749D"/>
    <w:multiLevelType w:val="multilevel"/>
    <w:tmpl w:val="0A65749D"/>
    <w:lvl w:ilvl="0" w:tentative="0">
      <w:start w:val="5"/>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6"/>
      <w:suff w:val="space"/>
      <w:lvlText w:val="Figure %8"/>
      <w:lvlJc w:val="center"/>
      <w:pPr>
        <w:ind w:left="142" w:firstLine="0"/>
      </w:pPr>
    </w:lvl>
    <w:lvl w:ilvl="8" w:tentative="0">
      <w:start w:val="1"/>
      <w:numFmt w:val="decimal"/>
      <w:lvlRestart w:val="0"/>
      <w:pStyle w:val="107"/>
      <w:suff w:val="space"/>
      <w:lvlText w:val="表%9"/>
      <w:lvlJc w:val="center"/>
      <w:pPr>
        <w:ind w:left="142" w:firstLine="0"/>
      </w:pPr>
    </w:lvl>
  </w:abstractNum>
  <w:abstractNum w:abstractNumId="2">
    <w:nsid w:val="0D367570"/>
    <w:multiLevelType w:val="multilevel"/>
    <w:tmpl w:val="0D367570"/>
    <w:lvl w:ilvl="0" w:tentative="0">
      <w:start w:val="1"/>
      <w:numFmt w:val="decimal"/>
      <w:pStyle w:val="105"/>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4">
    <w:nsid w:val="1EBD7294"/>
    <w:multiLevelType w:val="multilevel"/>
    <w:tmpl w:val="1EBD7294"/>
    <w:lvl w:ilvl="0" w:tentative="0">
      <w:start w:val="1"/>
      <w:numFmt w:val="decimal"/>
      <w:lvlText w:val="%1."/>
      <w:lvlJc w:val="left"/>
      <w:pPr>
        <w:ind w:left="800" w:hanging="440"/>
      </w:pPr>
      <w:rPr>
        <w:rFonts w:hint="default"/>
      </w:rPr>
    </w:lvl>
    <w:lvl w:ilvl="1" w:tentative="0">
      <w:start w:val="1"/>
      <w:numFmt w:val="decimal"/>
      <w:isLgl/>
      <w:lvlText w:val="%1.%2"/>
      <w:lvlJc w:val="left"/>
      <w:pPr>
        <w:ind w:left="760" w:hanging="40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080" w:hanging="72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440" w:hanging="108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1800" w:hanging="1440"/>
      </w:pPr>
      <w:rPr>
        <w:rFonts w:hint="default"/>
      </w:rPr>
    </w:lvl>
  </w:abstractNum>
  <w:abstractNum w:abstractNumId="5">
    <w:nsid w:val="259D217B"/>
    <w:multiLevelType w:val="multilevel"/>
    <w:tmpl w:val="259D217B"/>
    <w:lvl w:ilvl="0" w:tentative="0">
      <w:start w:val="1"/>
      <w:numFmt w:val="decimal"/>
      <w:lvlText w:val="[%1]"/>
      <w:lvlJc w:val="left"/>
      <w:pPr>
        <w:tabs>
          <w:tab w:val="left" w:pos="720"/>
        </w:tabs>
        <w:ind w:left="720" w:hanging="7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6">
    <w:nsid w:val="36A34518"/>
    <w:multiLevelType w:val="multilevel"/>
    <w:tmpl w:val="36A34518"/>
    <w:lvl w:ilvl="0" w:tentative="0">
      <w:start w:val="1"/>
      <w:numFmt w:val="decimal"/>
      <w:pStyle w:val="116"/>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4DB417B"/>
    <w:multiLevelType w:val="multilevel"/>
    <w:tmpl w:val="44DB417B"/>
    <w:lvl w:ilvl="0" w:tentative="0">
      <w:start w:val="1"/>
      <w:numFmt w:val="decimal"/>
      <w:pStyle w:val="63"/>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64"/>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abstractNum w:abstractNumId="11">
    <w:nsid w:val="62D37886"/>
    <w:multiLevelType w:val="multilevel"/>
    <w:tmpl w:val="62D37886"/>
    <w:lvl w:ilvl="0" w:tentative="0">
      <w:start w:val="0"/>
      <w:numFmt w:val="bullet"/>
      <w:lvlText w:val="-"/>
      <w:lvlJc w:val="left"/>
      <w:pPr>
        <w:ind w:left="840" w:hanging="440"/>
      </w:pPr>
      <w:rPr>
        <w:rFonts w:hint="default" w:ascii="Calibri" w:hAnsi="Calibri" w:eastAsia="等线" w:cs="Calibri"/>
      </w:rPr>
    </w:lvl>
    <w:lvl w:ilvl="1" w:tentative="0">
      <w:start w:val="1"/>
      <w:numFmt w:val="bullet"/>
      <w:lvlText w:val=""/>
      <w:lvlJc w:val="left"/>
      <w:pPr>
        <w:ind w:left="1280" w:hanging="440"/>
      </w:pPr>
      <w:rPr>
        <w:rFonts w:hint="default" w:ascii="Wingdings" w:hAnsi="Wingdings"/>
      </w:rPr>
    </w:lvl>
    <w:lvl w:ilvl="2" w:tentative="0">
      <w:start w:val="1"/>
      <w:numFmt w:val="bullet"/>
      <w:lvlText w:val=""/>
      <w:lvlJc w:val="left"/>
      <w:pPr>
        <w:ind w:left="1720" w:hanging="440"/>
      </w:pPr>
      <w:rPr>
        <w:rFonts w:hint="default" w:ascii="Wingdings" w:hAnsi="Wingdings"/>
      </w:rPr>
    </w:lvl>
    <w:lvl w:ilvl="3" w:tentative="0">
      <w:start w:val="1"/>
      <w:numFmt w:val="bullet"/>
      <w:lvlText w:val=""/>
      <w:lvlJc w:val="left"/>
      <w:pPr>
        <w:ind w:left="2160" w:hanging="440"/>
      </w:pPr>
      <w:rPr>
        <w:rFonts w:hint="default" w:ascii="Wingdings" w:hAnsi="Wingdings"/>
      </w:rPr>
    </w:lvl>
    <w:lvl w:ilvl="4" w:tentative="0">
      <w:start w:val="1"/>
      <w:numFmt w:val="bullet"/>
      <w:lvlText w:val=""/>
      <w:lvlJc w:val="left"/>
      <w:pPr>
        <w:ind w:left="2600" w:hanging="440"/>
      </w:pPr>
      <w:rPr>
        <w:rFonts w:hint="default" w:ascii="Wingdings" w:hAnsi="Wingdings"/>
      </w:rPr>
    </w:lvl>
    <w:lvl w:ilvl="5" w:tentative="0">
      <w:start w:val="1"/>
      <w:numFmt w:val="bullet"/>
      <w:lvlText w:val=""/>
      <w:lvlJc w:val="left"/>
      <w:pPr>
        <w:ind w:left="3040" w:hanging="440"/>
      </w:pPr>
      <w:rPr>
        <w:rFonts w:hint="default" w:ascii="Wingdings" w:hAnsi="Wingdings"/>
      </w:rPr>
    </w:lvl>
    <w:lvl w:ilvl="6" w:tentative="0">
      <w:start w:val="1"/>
      <w:numFmt w:val="bullet"/>
      <w:lvlText w:val=""/>
      <w:lvlJc w:val="left"/>
      <w:pPr>
        <w:ind w:left="3480" w:hanging="440"/>
      </w:pPr>
      <w:rPr>
        <w:rFonts w:hint="default" w:ascii="Wingdings" w:hAnsi="Wingdings"/>
      </w:rPr>
    </w:lvl>
    <w:lvl w:ilvl="7" w:tentative="0">
      <w:start w:val="1"/>
      <w:numFmt w:val="bullet"/>
      <w:lvlText w:val=""/>
      <w:lvlJc w:val="left"/>
      <w:pPr>
        <w:ind w:left="3920" w:hanging="440"/>
      </w:pPr>
      <w:rPr>
        <w:rFonts w:hint="default" w:ascii="Wingdings" w:hAnsi="Wingdings"/>
      </w:rPr>
    </w:lvl>
    <w:lvl w:ilvl="8" w:tentative="0">
      <w:start w:val="1"/>
      <w:numFmt w:val="bullet"/>
      <w:lvlText w:val=""/>
      <w:lvlJc w:val="left"/>
      <w:pPr>
        <w:ind w:left="4360" w:hanging="440"/>
      </w:pPr>
      <w:rPr>
        <w:rFonts w:hint="default" w:ascii="Wingdings" w:hAnsi="Wingdings"/>
      </w:rPr>
    </w:lvl>
  </w:abstractNum>
  <w:num w:numId="1">
    <w:abstractNumId w:val="3"/>
  </w:num>
  <w:num w:numId="2">
    <w:abstractNumId w:val="10"/>
  </w:num>
  <w:num w:numId="3">
    <w:abstractNumId w:val="7"/>
  </w:num>
  <w:num w:numId="4">
    <w:abstractNumId w:val="8"/>
  </w:num>
  <w:num w:numId="5">
    <w:abstractNumId w:val="2"/>
  </w:num>
  <w:num w:numId="6">
    <w:abstractNumId w:val="1"/>
  </w:num>
  <w:num w:numId="7">
    <w:abstractNumId w:val="6"/>
  </w:num>
  <w:num w:numId="8">
    <w:abstractNumId w:val="9"/>
  </w:num>
  <w:num w:numId="9">
    <w:abstractNumId w:val="4"/>
  </w:num>
  <w:num w:numId="10">
    <w:abstractNumId w:val="0"/>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419"/>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3E"/>
    <w:rsid w:val="00026975"/>
    <w:rsid w:val="00026B75"/>
    <w:rsid w:val="00026E59"/>
    <w:rsid w:val="00027281"/>
    <w:rsid w:val="0002747B"/>
    <w:rsid w:val="00027B1C"/>
    <w:rsid w:val="000302D5"/>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825"/>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141"/>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2A"/>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8E2"/>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68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A4B"/>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7CF"/>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6699"/>
    <w:rsid w:val="001A66D8"/>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2EC"/>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9AC"/>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607"/>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A29"/>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681"/>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759"/>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220"/>
    <w:rsid w:val="00274560"/>
    <w:rsid w:val="002746AD"/>
    <w:rsid w:val="00274B6E"/>
    <w:rsid w:val="00274E67"/>
    <w:rsid w:val="00274EA8"/>
    <w:rsid w:val="00274F2D"/>
    <w:rsid w:val="00275D12"/>
    <w:rsid w:val="002763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B3"/>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A45"/>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28"/>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3BC"/>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929"/>
    <w:rsid w:val="00317E3E"/>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662D"/>
    <w:rsid w:val="00346B4C"/>
    <w:rsid w:val="003472DE"/>
    <w:rsid w:val="00347361"/>
    <w:rsid w:val="0034751A"/>
    <w:rsid w:val="00347588"/>
    <w:rsid w:val="003475A3"/>
    <w:rsid w:val="00347635"/>
    <w:rsid w:val="00347C87"/>
    <w:rsid w:val="00347D9E"/>
    <w:rsid w:val="0035052F"/>
    <w:rsid w:val="00350AB4"/>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BE"/>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854"/>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A1E"/>
    <w:rsid w:val="003A3B4B"/>
    <w:rsid w:val="003A3E76"/>
    <w:rsid w:val="003A3EA6"/>
    <w:rsid w:val="003A41E4"/>
    <w:rsid w:val="003A4487"/>
    <w:rsid w:val="003A4B1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5395"/>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9F9"/>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292"/>
    <w:rsid w:val="004443F3"/>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1DF"/>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7B"/>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0FCE"/>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40"/>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1D7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179B"/>
    <w:rsid w:val="00572227"/>
    <w:rsid w:val="0057246C"/>
    <w:rsid w:val="005726E3"/>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87994"/>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30A"/>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08"/>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780"/>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65D6"/>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3D4E"/>
    <w:rsid w:val="0065407D"/>
    <w:rsid w:val="00654615"/>
    <w:rsid w:val="00654660"/>
    <w:rsid w:val="00654A1C"/>
    <w:rsid w:val="00654A7B"/>
    <w:rsid w:val="00655064"/>
    <w:rsid w:val="006553D7"/>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A48"/>
    <w:rsid w:val="00667F0A"/>
    <w:rsid w:val="0067033E"/>
    <w:rsid w:val="006705F0"/>
    <w:rsid w:val="00670B5A"/>
    <w:rsid w:val="00670B7C"/>
    <w:rsid w:val="00670D88"/>
    <w:rsid w:val="00670E91"/>
    <w:rsid w:val="00671283"/>
    <w:rsid w:val="006712C7"/>
    <w:rsid w:val="00671CE6"/>
    <w:rsid w:val="006720A9"/>
    <w:rsid w:val="0067217E"/>
    <w:rsid w:val="006726F6"/>
    <w:rsid w:val="00672A50"/>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182"/>
    <w:rsid w:val="00680869"/>
    <w:rsid w:val="00680DA3"/>
    <w:rsid w:val="006812EF"/>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979AE"/>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306"/>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7D8"/>
    <w:rsid w:val="006C6D99"/>
    <w:rsid w:val="006C6E99"/>
    <w:rsid w:val="006C70AB"/>
    <w:rsid w:val="006C73D1"/>
    <w:rsid w:val="006C76A0"/>
    <w:rsid w:val="006C7A1D"/>
    <w:rsid w:val="006C7D98"/>
    <w:rsid w:val="006C7F29"/>
    <w:rsid w:val="006D0082"/>
    <w:rsid w:val="006D03BA"/>
    <w:rsid w:val="006D059C"/>
    <w:rsid w:val="006D0D08"/>
    <w:rsid w:val="006D10F9"/>
    <w:rsid w:val="006D1873"/>
    <w:rsid w:val="006D18CA"/>
    <w:rsid w:val="006D193F"/>
    <w:rsid w:val="006D1CFD"/>
    <w:rsid w:val="006D1D1A"/>
    <w:rsid w:val="006D1E5C"/>
    <w:rsid w:val="006D2115"/>
    <w:rsid w:val="006D29FE"/>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93"/>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1E50"/>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523"/>
    <w:rsid w:val="007445E4"/>
    <w:rsid w:val="00744A61"/>
    <w:rsid w:val="00744F0B"/>
    <w:rsid w:val="00745488"/>
    <w:rsid w:val="00745CA0"/>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7FA"/>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3FD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10"/>
    <w:rsid w:val="007B4634"/>
    <w:rsid w:val="007B46BA"/>
    <w:rsid w:val="007B512A"/>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471"/>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1A"/>
    <w:rsid w:val="007F155C"/>
    <w:rsid w:val="007F1803"/>
    <w:rsid w:val="007F18F2"/>
    <w:rsid w:val="007F1B9A"/>
    <w:rsid w:val="007F1BDD"/>
    <w:rsid w:val="007F2759"/>
    <w:rsid w:val="007F28B7"/>
    <w:rsid w:val="007F2EA7"/>
    <w:rsid w:val="007F3105"/>
    <w:rsid w:val="007F3138"/>
    <w:rsid w:val="007F3DF2"/>
    <w:rsid w:val="007F3ED8"/>
    <w:rsid w:val="007F46AA"/>
    <w:rsid w:val="007F4978"/>
    <w:rsid w:val="007F4BE7"/>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3B6"/>
    <w:rsid w:val="00801B02"/>
    <w:rsid w:val="00801B55"/>
    <w:rsid w:val="00801ED4"/>
    <w:rsid w:val="00802CA1"/>
    <w:rsid w:val="00802EA6"/>
    <w:rsid w:val="00803B56"/>
    <w:rsid w:val="00803C90"/>
    <w:rsid w:val="00804288"/>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4E6"/>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0C1"/>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04"/>
    <w:rsid w:val="00834384"/>
    <w:rsid w:val="00835204"/>
    <w:rsid w:val="0083539A"/>
    <w:rsid w:val="00835524"/>
    <w:rsid w:val="0083568C"/>
    <w:rsid w:val="00835964"/>
    <w:rsid w:val="008359BA"/>
    <w:rsid w:val="00835BD7"/>
    <w:rsid w:val="00835CB2"/>
    <w:rsid w:val="0083606D"/>
    <w:rsid w:val="0083616D"/>
    <w:rsid w:val="008368DC"/>
    <w:rsid w:val="00836974"/>
    <w:rsid w:val="00836E9C"/>
    <w:rsid w:val="0083710A"/>
    <w:rsid w:val="00837153"/>
    <w:rsid w:val="008378FA"/>
    <w:rsid w:val="008379F3"/>
    <w:rsid w:val="00837EEB"/>
    <w:rsid w:val="00837F60"/>
    <w:rsid w:val="00841E45"/>
    <w:rsid w:val="008421D3"/>
    <w:rsid w:val="00842786"/>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5E4A"/>
    <w:rsid w:val="008B6447"/>
    <w:rsid w:val="008B65D0"/>
    <w:rsid w:val="008B672C"/>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2C0"/>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80E"/>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5EA5"/>
    <w:rsid w:val="00926114"/>
    <w:rsid w:val="0092674A"/>
    <w:rsid w:val="00926C2B"/>
    <w:rsid w:val="00927096"/>
    <w:rsid w:val="00927857"/>
    <w:rsid w:val="00927D78"/>
    <w:rsid w:val="00930246"/>
    <w:rsid w:val="009303BD"/>
    <w:rsid w:val="00930987"/>
    <w:rsid w:val="00930DC2"/>
    <w:rsid w:val="0093139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3A4"/>
    <w:rsid w:val="0097688F"/>
    <w:rsid w:val="009769E6"/>
    <w:rsid w:val="00976CEC"/>
    <w:rsid w:val="009772B4"/>
    <w:rsid w:val="00977D04"/>
    <w:rsid w:val="00977FC6"/>
    <w:rsid w:val="00980067"/>
    <w:rsid w:val="0098046C"/>
    <w:rsid w:val="00980EDA"/>
    <w:rsid w:val="009813EF"/>
    <w:rsid w:val="00981650"/>
    <w:rsid w:val="009818F3"/>
    <w:rsid w:val="00981A9B"/>
    <w:rsid w:val="00981B7A"/>
    <w:rsid w:val="00981DFD"/>
    <w:rsid w:val="009829D6"/>
    <w:rsid w:val="00982B90"/>
    <w:rsid w:val="00983318"/>
    <w:rsid w:val="00983415"/>
    <w:rsid w:val="00983665"/>
    <w:rsid w:val="00983B58"/>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2A6"/>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7E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C8"/>
    <w:rsid w:val="00A470ED"/>
    <w:rsid w:val="00A47A24"/>
    <w:rsid w:val="00A47E70"/>
    <w:rsid w:val="00A507A1"/>
    <w:rsid w:val="00A507E8"/>
    <w:rsid w:val="00A50BF1"/>
    <w:rsid w:val="00A50EC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3B2"/>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4A30"/>
    <w:rsid w:val="00A755C6"/>
    <w:rsid w:val="00A75C6A"/>
    <w:rsid w:val="00A7613D"/>
    <w:rsid w:val="00A76322"/>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68"/>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DA9"/>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0BA"/>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852"/>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2DAE"/>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63"/>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92E"/>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DC6"/>
    <w:rsid w:val="00B71F0A"/>
    <w:rsid w:val="00B7221F"/>
    <w:rsid w:val="00B7233F"/>
    <w:rsid w:val="00B73283"/>
    <w:rsid w:val="00B7328A"/>
    <w:rsid w:val="00B736BE"/>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97CB8"/>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A7F95"/>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512"/>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1403"/>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547"/>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2CB9"/>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B77"/>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97E03"/>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2A4"/>
    <w:rsid w:val="00CB5967"/>
    <w:rsid w:val="00CB6437"/>
    <w:rsid w:val="00CB6566"/>
    <w:rsid w:val="00CB6D7E"/>
    <w:rsid w:val="00CB700C"/>
    <w:rsid w:val="00CB7137"/>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1E24"/>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424"/>
    <w:rsid w:val="00D317C2"/>
    <w:rsid w:val="00D31966"/>
    <w:rsid w:val="00D31D1A"/>
    <w:rsid w:val="00D3203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3D"/>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EA3"/>
    <w:rsid w:val="00D93F0C"/>
    <w:rsid w:val="00D9417C"/>
    <w:rsid w:val="00D94252"/>
    <w:rsid w:val="00D94329"/>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29D"/>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69"/>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073"/>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3DAC"/>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85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6DA"/>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099"/>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9C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366D"/>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3E3"/>
    <w:rsid w:val="00ED5438"/>
    <w:rsid w:val="00ED58D4"/>
    <w:rsid w:val="00ED5D22"/>
    <w:rsid w:val="00ED5D30"/>
    <w:rsid w:val="00ED5F22"/>
    <w:rsid w:val="00ED6049"/>
    <w:rsid w:val="00ED61F3"/>
    <w:rsid w:val="00ED66A9"/>
    <w:rsid w:val="00ED683D"/>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529"/>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098"/>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029"/>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590"/>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19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6FB7"/>
    <w:rsid w:val="00FF70A4"/>
    <w:rsid w:val="00FF7198"/>
    <w:rsid w:val="00FF7509"/>
    <w:rsid w:val="00FF77BB"/>
    <w:rsid w:val="00FF7D93"/>
    <w:rsid w:val="013213DD"/>
    <w:rsid w:val="01ADDB06"/>
    <w:rsid w:val="01B0AAD8"/>
    <w:rsid w:val="02DB6F4C"/>
    <w:rsid w:val="02DD707A"/>
    <w:rsid w:val="03CC43CF"/>
    <w:rsid w:val="03D9A099"/>
    <w:rsid w:val="041F20D1"/>
    <w:rsid w:val="047D0811"/>
    <w:rsid w:val="04CE142C"/>
    <w:rsid w:val="04DDE8E9"/>
    <w:rsid w:val="05016BA7"/>
    <w:rsid w:val="05539107"/>
    <w:rsid w:val="05CECA47"/>
    <w:rsid w:val="062E96DD"/>
    <w:rsid w:val="068F0D56"/>
    <w:rsid w:val="07385C5C"/>
    <w:rsid w:val="075A4928"/>
    <w:rsid w:val="07764FB7"/>
    <w:rsid w:val="07DCE33C"/>
    <w:rsid w:val="07EC9A46"/>
    <w:rsid w:val="08440F0D"/>
    <w:rsid w:val="086707D7"/>
    <w:rsid w:val="08982D0E"/>
    <w:rsid w:val="08D0CB04"/>
    <w:rsid w:val="08DC78CB"/>
    <w:rsid w:val="08DEF4DF"/>
    <w:rsid w:val="0934D32F"/>
    <w:rsid w:val="0953B59C"/>
    <w:rsid w:val="09847579"/>
    <w:rsid w:val="09BD6EE7"/>
    <w:rsid w:val="0A20AE7F"/>
    <w:rsid w:val="0A3BB2E7"/>
    <w:rsid w:val="0A8D9A95"/>
    <w:rsid w:val="0B103FB8"/>
    <w:rsid w:val="0B506127"/>
    <w:rsid w:val="0B6652CA"/>
    <w:rsid w:val="0B7F5167"/>
    <w:rsid w:val="0C3A472A"/>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9C0DD3"/>
    <w:rsid w:val="0EC17B84"/>
    <w:rsid w:val="0EEB8155"/>
    <w:rsid w:val="0F02BA91"/>
    <w:rsid w:val="0F0AEFDA"/>
    <w:rsid w:val="0F1844C2"/>
    <w:rsid w:val="0F89334A"/>
    <w:rsid w:val="0FF0FD74"/>
    <w:rsid w:val="101B2B3B"/>
    <w:rsid w:val="1025AC38"/>
    <w:rsid w:val="105768AB"/>
    <w:rsid w:val="10A2A77B"/>
    <w:rsid w:val="110C8CE3"/>
    <w:rsid w:val="111F7AFE"/>
    <w:rsid w:val="114BE3D9"/>
    <w:rsid w:val="1155D17A"/>
    <w:rsid w:val="11910D99"/>
    <w:rsid w:val="11B38DDF"/>
    <w:rsid w:val="11C04415"/>
    <w:rsid w:val="11C5932D"/>
    <w:rsid w:val="11C5B5DD"/>
    <w:rsid w:val="1249101B"/>
    <w:rsid w:val="1266299C"/>
    <w:rsid w:val="13010F42"/>
    <w:rsid w:val="1328565A"/>
    <w:rsid w:val="136F86B6"/>
    <w:rsid w:val="13FBFF35"/>
    <w:rsid w:val="13FD4F05"/>
    <w:rsid w:val="14293155"/>
    <w:rsid w:val="142F7B15"/>
    <w:rsid w:val="14F3C064"/>
    <w:rsid w:val="15419338"/>
    <w:rsid w:val="16763FC7"/>
    <w:rsid w:val="1697CA9A"/>
    <w:rsid w:val="17357B2E"/>
    <w:rsid w:val="178892F2"/>
    <w:rsid w:val="179288C5"/>
    <w:rsid w:val="17C77172"/>
    <w:rsid w:val="17C79AD7"/>
    <w:rsid w:val="183EFEE9"/>
    <w:rsid w:val="184536BA"/>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3C054F"/>
    <w:rsid w:val="1C50BB22"/>
    <w:rsid w:val="1DA308B9"/>
    <w:rsid w:val="1E3FBCAA"/>
    <w:rsid w:val="1E6AB562"/>
    <w:rsid w:val="1E854EF6"/>
    <w:rsid w:val="1EBA70F8"/>
    <w:rsid w:val="1EC43574"/>
    <w:rsid w:val="1EE2A6DB"/>
    <w:rsid w:val="1F2F734B"/>
    <w:rsid w:val="1F7B88B5"/>
    <w:rsid w:val="1FCED6A6"/>
    <w:rsid w:val="1FEC028F"/>
    <w:rsid w:val="1FFF1D5E"/>
    <w:rsid w:val="2011227E"/>
    <w:rsid w:val="206339D4"/>
    <w:rsid w:val="2153402D"/>
    <w:rsid w:val="2195E546"/>
    <w:rsid w:val="2262986C"/>
    <w:rsid w:val="22945B12"/>
    <w:rsid w:val="22A91DB6"/>
    <w:rsid w:val="22C31E8A"/>
    <w:rsid w:val="22DC798B"/>
    <w:rsid w:val="22DE14EA"/>
    <w:rsid w:val="22EA4868"/>
    <w:rsid w:val="22F6128A"/>
    <w:rsid w:val="241DD756"/>
    <w:rsid w:val="241F0E61"/>
    <w:rsid w:val="24BB2F98"/>
    <w:rsid w:val="24CB6C3F"/>
    <w:rsid w:val="25B3786E"/>
    <w:rsid w:val="2628435C"/>
    <w:rsid w:val="263835BF"/>
    <w:rsid w:val="2673D54C"/>
    <w:rsid w:val="268A463C"/>
    <w:rsid w:val="27EB03A1"/>
    <w:rsid w:val="281B3D92"/>
    <w:rsid w:val="284C53B9"/>
    <w:rsid w:val="284FD2DA"/>
    <w:rsid w:val="28734E8F"/>
    <w:rsid w:val="28B300EE"/>
    <w:rsid w:val="28F830BA"/>
    <w:rsid w:val="291BB5CD"/>
    <w:rsid w:val="294BB10C"/>
    <w:rsid w:val="296E5E07"/>
    <w:rsid w:val="29A8F4FC"/>
    <w:rsid w:val="2A328E37"/>
    <w:rsid w:val="2A44C202"/>
    <w:rsid w:val="2A682B20"/>
    <w:rsid w:val="2A7C5F9D"/>
    <w:rsid w:val="2B28ED86"/>
    <w:rsid w:val="2BE6181D"/>
    <w:rsid w:val="2BF37479"/>
    <w:rsid w:val="2C293B92"/>
    <w:rsid w:val="2C2C0433"/>
    <w:rsid w:val="2C395B6F"/>
    <w:rsid w:val="2CC771A0"/>
    <w:rsid w:val="2D69EC24"/>
    <w:rsid w:val="2D760A79"/>
    <w:rsid w:val="2D8BCA5A"/>
    <w:rsid w:val="2DCFF566"/>
    <w:rsid w:val="2DD5139D"/>
    <w:rsid w:val="2E197268"/>
    <w:rsid w:val="2E5DE7A1"/>
    <w:rsid w:val="2EE3D7CF"/>
    <w:rsid w:val="2F4822C3"/>
    <w:rsid w:val="30009D25"/>
    <w:rsid w:val="304FC1BC"/>
    <w:rsid w:val="30688E01"/>
    <w:rsid w:val="30D57AD4"/>
    <w:rsid w:val="31223EAF"/>
    <w:rsid w:val="312DDC52"/>
    <w:rsid w:val="31A124F9"/>
    <w:rsid w:val="31A86503"/>
    <w:rsid w:val="32001619"/>
    <w:rsid w:val="32038537"/>
    <w:rsid w:val="3206472E"/>
    <w:rsid w:val="32864052"/>
    <w:rsid w:val="329EAD5E"/>
    <w:rsid w:val="32BD7868"/>
    <w:rsid w:val="32D25874"/>
    <w:rsid w:val="33417A27"/>
    <w:rsid w:val="339EBFAD"/>
    <w:rsid w:val="33C517FB"/>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7DE1BA4"/>
    <w:rsid w:val="388DD163"/>
    <w:rsid w:val="38E64AC2"/>
    <w:rsid w:val="38F20893"/>
    <w:rsid w:val="39481562"/>
    <w:rsid w:val="39505186"/>
    <w:rsid w:val="3A152ED8"/>
    <w:rsid w:val="3A1DD927"/>
    <w:rsid w:val="3A64DFC2"/>
    <w:rsid w:val="3ABBEE9B"/>
    <w:rsid w:val="3AF6BE62"/>
    <w:rsid w:val="3B49CE1D"/>
    <w:rsid w:val="3BB87D94"/>
    <w:rsid w:val="3C022A83"/>
    <w:rsid w:val="3C9C9BB9"/>
    <w:rsid w:val="3CB92507"/>
    <w:rsid w:val="3CF4F320"/>
    <w:rsid w:val="3CFBC254"/>
    <w:rsid w:val="3CFE74FD"/>
    <w:rsid w:val="3D142A1F"/>
    <w:rsid w:val="3DFBC99C"/>
    <w:rsid w:val="3DFEB3E6"/>
    <w:rsid w:val="3E1026D9"/>
    <w:rsid w:val="3E1BBE74"/>
    <w:rsid w:val="3E25FCE5"/>
    <w:rsid w:val="3EB71369"/>
    <w:rsid w:val="3EEFEAD3"/>
    <w:rsid w:val="3FE5D786"/>
    <w:rsid w:val="3FEF996B"/>
    <w:rsid w:val="3FF831EB"/>
    <w:rsid w:val="403DE6F7"/>
    <w:rsid w:val="414F9309"/>
    <w:rsid w:val="415928EC"/>
    <w:rsid w:val="41C054A3"/>
    <w:rsid w:val="41CF61AC"/>
    <w:rsid w:val="42088861"/>
    <w:rsid w:val="423BEC0B"/>
    <w:rsid w:val="42846FB4"/>
    <w:rsid w:val="42C11812"/>
    <w:rsid w:val="42E40793"/>
    <w:rsid w:val="4310FEDD"/>
    <w:rsid w:val="43633885"/>
    <w:rsid w:val="443A9EE4"/>
    <w:rsid w:val="445964B9"/>
    <w:rsid w:val="445E033A"/>
    <w:rsid w:val="44A10CBA"/>
    <w:rsid w:val="44B21EAA"/>
    <w:rsid w:val="44B750BD"/>
    <w:rsid w:val="454769D4"/>
    <w:rsid w:val="458350F3"/>
    <w:rsid w:val="45CED859"/>
    <w:rsid w:val="45DF336F"/>
    <w:rsid w:val="45F634BA"/>
    <w:rsid w:val="463CBEFC"/>
    <w:rsid w:val="4640D4C0"/>
    <w:rsid w:val="46554AE0"/>
    <w:rsid w:val="46573978"/>
    <w:rsid w:val="465EC84F"/>
    <w:rsid w:val="4665EF3A"/>
    <w:rsid w:val="469661CE"/>
    <w:rsid w:val="469A41CF"/>
    <w:rsid w:val="46ED64F7"/>
    <w:rsid w:val="470A67C6"/>
    <w:rsid w:val="4741D365"/>
    <w:rsid w:val="47632427"/>
    <w:rsid w:val="476D2660"/>
    <w:rsid w:val="48236B00"/>
    <w:rsid w:val="482F812D"/>
    <w:rsid w:val="484B074D"/>
    <w:rsid w:val="4850FDC0"/>
    <w:rsid w:val="48809179"/>
    <w:rsid w:val="48A639F4"/>
    <w:rsid w:val="495CA5C4"/>
    <w:rsid w:val="499E328F"/>
    <w:rsid w:val="49AF8AC0"/>
    <w:rsid w:val="49B9085C"/>
    <w:rsid w:val="49C3A710"/>
    <w:rsid w:val="4A460B5A"/>
    <w:rsid w:val="4A5F1294"/>
    <w:rsid w:val="4A6A2D8A"/>
    <w:rsid w:val="4A9AFADB"/>
    <w:rsid w:val="4ABD70AF"/>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A167AA"/>
    <w:rsid w:val="4FB1D502"/>
    <w:rsid w:val="505F11CF"/>
    <w:rsid w:val="5060B488"/>
    <w:rsid w:val="506C6A40"/>
    <w:rsid w:val="50B8974E"/>
    <w:rsid w:val="5124BBDC"/>
    <w:rsid w:val="51338AEA"/>
    <w:rsid w:val="517A756F"/>
    <w:rsid w:val="51C6F442"/>
    <w:rsid w:val="51DE7C57"/>
    <w:rsid w:val="51ED1987"/>
    <w:rsid w:val="52343366"/>
    <w:rsid w:val="52617151"/>
    <w:rsid w:val="526FC145"/>
    <w:rsid w:val="52B73FEE"/>
    <w:rsid w:val="530C1F54"/>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B96B20"/>
    <w:rsid w:val="58DA4376"/>
    <w:rsid w:val="59624A1D"/>
    <w:rsid w:val="5965A15C"/>
    <w:rsid w:val="597E7B62"/>
    <w:rsid w:val="59C5CE97"/>
    <w:rsid w:val="5A6AD146"/>
    <w:rsid w:val="5A7A302F"/>
    <w:rsid w:val="5ABB57D6"/>
    <w:rsid w:val="5AF50649"/>
    <w:rsid w:val="5B8E8C35"/>
    <w:rsid w:val="5BC084EB"/>
    <w:rsid w:val="5BC7B6E8"/>
    <w:rsid w:val="5BD1B921"/>
    <w:rsid w:val="5BE0D785"/>
    <w:rsid w:val="5BE5BF46"/>
    <w:rsid w:val="5C44F911"/>
    <w:rsid w:val="5C45AE97"/>
    <w:rsid w:val="5C605E5F"/>
    <w:rsid w:val="5CE350D7"/>
    <w:rsid w:val="5D1AE390"/>
    <w:rsid w:val="5D36E84F"/>
    <w:rsid w:val="5D689A1B"/>
    <w:rsid w:val="5DA34A74"/>
    <w:rsid w:val="5E073B43"/>
    <w:rsid w:val="5E329A9F"/>
    <w:rsid w:val="5E33184B"/>
    <w:rsid w:val="5F0641D4"/>
    <w:rsid w:val="5F1CBDF8"/>
    <w:rsid w:val="5F2368A5"/>
    <w:rsid w:val="5F696D85"/>
    <w:rsid w:val="5F73E0CE"/>
    <w:rsid w:val="5F8A4D73"/>
    <w:rsid w:val="60470927"/>
    <w:rsid w:val="605A6323"/>
    <w:rsid w:val="60BBAA1A"/>
    <w:rsid w:val="60E06340"/>
    <w:rsid w:val="610E0F83"/>
    <w:rsid w:val="6158799D"/>
    <w:rsid w:val="61DD51DD"/>
    <w:rsid w:val="61FC613F"/>
    <w:rsid w:val="620A5972"/>
    <w:rsid w:val="6247E61E"/>
    <w:rsid w:val="6304C8ED"/>
    <w:rsid w:val="6327544B"/>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AC3C13"/>
    <w:rsid w:val="6AD45723"/>
    <w:rsid w:val="6B4A6FCA"/>
    <w:rsid w:val="6B6C0DA2"/>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6827E7"/>
    <w:rsid w:val="73725805"/>
    <w:rsid w:val="73972979"/>
    <w:rsid w:val="73B31A51"/>
    <w:rsid w:val="740652E5"/>
    <w:rsid w:val="741D7DA9"/>
    <w:rsid w:val="743715DD"/>
    <w:rsid w:val="74CC8FEC"/>
    <w:rsid w:val="750C740C"/>
    <w:rsid w:val="7542C679"/>
    <w:rsid w:val="75C34D0E"/>
    <w:rsid w:val="76CE6D0D"/>
    <w:rsid w:val="7722ABCE"/>
    <w:rsid w:val="773097BA"/>
    <w:rsid w:val="773EC6C9"/>
    <w:rsid w:val="778FDD12"/>
    <w:rsid w:val="77CD696A"/>
    <w:rsid w:val="78102DED"/>
    <w:rsid w:val="785CD641"/>
    <w:rsid w:val="787D43E6"/>
    <w:rsid w:val="790E86D7"/>
    <w:rsid w:val="7A1606AE"/>
    <w:rsid w:val="7A906D63"/>
    <w:rsid w:val="7AAE995B"/>
    <w:rsid w:val="7ACBB97C"/>
    <w:rsid w:val="7AF976D0"/>
    <w:rsid w:val="7B9C5AD2"/>
    <w:rsid w:val="7C081A8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2"/>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1"/>
    <w:qFormat/>
    <w:uiPriority w:val="0"/>
    <w:pPr>
      <w:ind w:left="704" w:hanging="420"/>
    </w:pPr>
    <w:rPr>
      <w:rFonts w:eastAsia="宋体"/>
    </w:r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41"/>
    <w:qFormat/>
    <w:uiPriority w:val="0"/>
  </w:style>
  <w:style w:type="paragraph" w:styleId="28">
    <w:name w:val="Body Text"/>
    <w:basedOn w:val="1"/>
    <w:link w:val="132"/>
    <w:qFormat/>
    <w:uiPriority w:val="0"/>
    <w:pPr>
      <w:spacing w:after="120"/>
    </w:pPr>
  </w:style>
  <w:style w:type="paragraph" w:styleId="29">
    <w:name w:val="toc 8"/>
    <w:basedOn w:val="21"/>
    <w:next w:val="1"/>
    <w:qFormat/>
    <w:uiPriority w:val="39"/>
    <w:pPr>
      <w:spacing w:before="180"/>
      <w:ind w:left="2693" w:hanging="2693"/>
    </w:pPr>
    <w:rPr>
      <w:b/>
    </w:rPr>
  </w:style>
  <w:style w:type="paragraph" w:styleId="30">
    <w:name w:val="Balloon Text"/>
    <w:basedOn w:val="1"/>
    <w:link w:val="98"/>
    <w:qFormat/>
    <w:uiPriority w:val="0"/>
    <w:pPr>
      <w:spacing w:after="0"/>
    </w:pPr>
    <w:rPr>
      <w:rFonts w:ascii="Segoe UI" w:hAnsi="Segoe UI" w:cs="Segoe UI"/>
      <w:sz w:val="18"/>
      <w:szCs w:val="18"/>
    </w:rPr>
  </w:style>
  <w:style w:type="paragraph" w:styleId="31">
    <w:name w:val="footer"/>
    <w:basedOn w:val="32"/>
    <w:link w:val="145"/>
    <w:qFormat/>
    <w:uiPriority w:val="0"/>
    <w:pPr>
      <w:jc w:val="center"/>
    </w:pPr>
    <w:rPr>
      <w:i/>
    </w:rPr>
  </w:style>
  <w:style w:type="paragraph" w:styleId="32">
    <w:name w:val="header"/>
    <w:link w:val="13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rFonts w:eastAsia="宋体"/>
      <w:color w:val="800080"/>
      <w:u w:val="single"/>
      <w:lang w:val="en-US" w:eastAsia="zh-CN" w:bidi="ar-SA"/>
    </w:rPr>
  </w:style>
  <w:style w:type="character" w:styleId="45">
    <w:name w:val="Hyperlink"/>
    <w:qFormat/>
    <w:uiPriority w:val="0"/>
    <w:rPr>
      <w:color w:val="0563C1"/>
      <w:u w:val="single"/>
    </w:rPr>
  </w:style>
  <w:style w:type="character" w:styleId="46">
    <w:name w:val="annotation reference"/>
    <w:qFormat/>
    <w:uiPriority w:val="0"/>
    <w:rPr>
      <w:rFonts w:eastAsia="宋体"/>
      <w:sz w:val="16"/>
      <w:lang w:val="en-US" w:eastAsia="zh-CN" w:bidi="ar-SA"/>
    </w:rPr>
  </w:style>
  <w:style w:type="character" w:styleId="47">
    <w:name w:val="footnote reference"/>
    <w:semiHidden/>
    <w:qFormat/>
    <w:uiPriority w:val="0"/>
    <w:rPr>
      <w:rFonts w:eastAsia="宋体"/>
      <w:b/>
      <w:position w:val="6"/>
      <w:sz w:val="16"/>
      <w:lang w:val="en-US" w:eastAsia="zh-CN" w:bidi="ar-SA"/>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0">
    <w:name w:val="标题 1 字符"/>
    <w:link w:val="2"/>
    <w:qFormat/>
    <w:uiPriority w:val="0"/>
    <w:rPr>
      <w:rFonts w:ascii="Arial" w:hAnsi="Arial" w:eastAsia="Times New Roman"/>
      <w:sz w:val="36"/>
      <w:lang w:eastAsia="en-US"/>
    </w:rPr>
  </w:style>
  <w:style w:type="paragraph" w:customStyle="1" w:styleId="51">
    <w:name w:val="TAH"/>
    <w:basedOn w:val="52"/>
    <w:link w:val="124"/>
    <w:qFormat/>
    <w:uiPriority w:val="0"/>
    <w:rPr>
      <w:b/>
    </w:rPr>
  </w:style>
  <w:style w:type="paragraph" w:customStyle="1" w:styleId="52">
    <w:name w:val="TAC"/>
    <w:basedOn w:val="53"/>
    <w:link w:val="134"/>
    <w:qFormat/>
    <w:uiPriority w:val="0"/>
    <w:pPr>
      <w:jc w:val="center"/>
    </w:pPr>
  </w:style>
  <w:style w:type="paragraph" w:customStyle="1" w:styleId="53">
    <w:name w:val="TAL"/>
    <w:basedOn w:val="1"/>
    <w:link w:val="92"/>
    <w:qFormat/>
    <w:uiPriority w:val="0"/>
    <w:pPr>
      <w:keepNext/>
      <w:keepLines/>
      <w:spacing w:after="0"/>
    </w:pPr>
    <w:rPr>
      <w:rFonts w:ascii="Arial" w:hAnsi="Arial"/>
      <w:sz w:val="18"/>
    </w:rPr>
  </w:style>
  <w:style w:type="paragraph" w:customStyle="1" w:styleId="54">
    <w:name w:val="TF"/>
    <w:basedOn w:val="55"/>
    <w:link w:val="147"/>
    <w:qFormat/>
    <w:uiPriority w:val="0"/>
    <w:pPr>
      <w:keepNext w:val="0"/>
      <w:spacing w:before="0" w:after="240"/>
    </w:pPr>
  </w:style>
  <w:style w:type="paragraph" w:customStyle="1" w:styleId="55">
    <w:name w:val="TH"/>
    <w:basedOn w:val="1"/>
    <w:link w:val="108"/>
    <w:qFormat/>
    <w:uiPriority w:val="0"/>
    <w:pPr>
      <w:keepNext/>
      <w:keepLines/>
      <w:spacing w:before="60"/>
      <w:jc w:val="center"/>
    </w:pPr>
    <w:rPr>
      <w:rFonts w:ascii="Arial" w:hAnsi="Arial"/>
      <w:b/>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rFonts w:eastAsia="Times New Roman"/>
      <w:lang w:eastAsia="en-US"/>
    </w:rPr>
  </w:style>
  <w:style w:type="paragraph" w:customStyle="1" w:styleId="58">
    <w:name w:val="EX"/>
    <w:basedOn w:val="1"/>
    <w:link w:val="152"/>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1">
    <w:name w:val="NW"/>
    <w:basedOn w:val="56"/>
    <w:qFormat/>
    <w:uiPriority w:val="0"/>
    <w:pPr>
      <w:spacing w:after="0"/>
    </w:pPr>
  </w:style>
  <w:style w:type="paragraph" w:customStyle="1" w:styleId="62">
    <w:name w:val="EW"/>
    <w:basedOn w:val="58"/>
    <w:qFormat/>
    <w:uiPriority w:val="0"/>
    <w:pPr>
      <w:spacing w:after="0"/>
    </w:pPr>
  </w:style>
  <w:style w:type="paragraph" w:customStyle="1" w:styleId="63">
    <w:name w:val="编号2"/>
    <w:basedOn w:val="1"/>
    <w:qFormat/>
    <w:uiPriority w:val="0"/>
    <w:pPr>
      <w:numPr>
        <w:ilvl w:val="0"/>
        <w:numId w:val="3"/>
      </w:numPr>
      <w:tabs>
        <w:tab w:val="left" w:pos="360"/>
        <w:tab w:val="left" w:pos="704"/>
        <w:tab w:val="clear" w:pos="840"/>
      </w:tabs>
    </w:pPr>
    <w:rPr>
      <w:rFonts w:eastAsia="宋体"/>
      <w:lang w:eastAsia="zh-CN"/>
    </w:rPr>
  </w:style>
  <w:style w:type="paragraph" w:customStyle="1" w:styleId="64">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6"/>
    <w:qFormat/>
    <w:uiPriority w:val="0"/>
    <w:pPr>
      <w:keepNext/>
      <w:spacing w:after="0"/>
    </w:pPr>
    <w:rPr>
      <w:rFonts w:ascii="Arial" w:hAnsi="Arial"/>
      <w:sz w:val="18"/>
    </w:rPr>
  </w:style>
  <w:style w:type="paragraph" w:customStyle="1" w:styleId="67">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3"/>
    <w:qFormat/>
    <w:uiPriority w:val="0"/>
    <w:pPr>
      <w:jc w:val="right"/>
    </w:pPr>
  </w:style>
  <w:style w:type="paragraph" w:customStyle="1" w:styleId="69">
    <w:name w:val="TAN"/>
    <w:basedOn w:val="53"/>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6"/>
    <w:link w:val="78"/>
    <w:qFormat/>
    <w:uiPriority w:val="0"/>
    <w:rPr>
      <w:color w:val="FF0000"/>
    </w:rPr>
  </w:style>
  <w:style w:type="character" w:customStyle="1" w:styleId="78">
    <w:name w:val="Editor's Note Char"/>
    <w:link w:val="77"/>
    <w:qFormat/>
    <w:uiPriority w:val="0"/>
    <w:rPr>
      <w:rFonts w:eastAsia="Times New Roman"/>
      <w:color w:val="FF0000"/>
      <w:lang w:eastAsia="en-US"/>
    </w:rPr>
  </w:style>
  <w:style w:type="character" w:customStyle="1" w:styleId="79">
    <w:name w:val="样式 宋体 蓝色"/>
    <w:qFormat/>
    <w:uiPriority w:val="0"/>
    <w:rPr>
      <w:rFonts w:ascii="Times New Roman" w:hAnsi="Times New Roman" w:eastAsia="宋体"/>
      <w:color w:val="0000FF"/>
      <w:lang w:val="en-US" w:eastAsia="zh-CN" w:bidi="ar-SA"/>
    </w:rPr>
  </w:style>
  <w:style w:type="paragraph" w:customStyle="1" w:styleId="80">
    <w:name w:val="样式 列表 + (西文) MS Mincho"/>
    <w:basedOn w:val="14"/>
    <w:link w:val="82"/>
    <w:qFormat/>
    <w:uiPriority w:val="0"/>
  </w:style>
  <w:style w:type="character" w:customStyle="1" w:styleId="81">
    <w:name w:val="列表 字符"/>
    <w:link w:val="14"/>
    <w:qFormat/>
    <w:uiPriority w:val="0"/>
    <w:rPr>
      <w:rFonts w:eastAsia="宋体"/>
      <w:lang w:val="en-GB" w:eastAsia="en-US" w:bidi="ar-SA"/>
    </w:rPr>
  </w:style>
  <w:style w:type="character" w:customStyle="1" w:styleId="82">
    <w:name w:val="样式 列表 + (西文) MS Mincho Char"/>
    <w:basedOn w:val="81"/>
    <w:link w:val="80"/>
    <w:qFormat/>
    <w:uiPriority w:val="0"/>
    <w:rPr>
      <w:rFonts w:eastAsia="宋体"/>
      <w:lang w:val="en-GB" w:eastAsia="en-US" w:bidi="ar-SA"/>
    </w:rPr>
  </w:style>
  <w:style w:type="paragraph" w:customStyle="1" w:styleId="83">
    <w:name w:val="B4"/>
    <w:basedOn w:val="1"/>
    <w:link w:val="84"/>
    <w:qFormat/>
    <w:uiPriority w:val="0"/>
    <w:pPr>
      <w:ind w:left="1418" w:hanging="284"/>
    </w:pPr>
  </w:style>
  <w:style w:type="character" w:customStyle="1" w:styleId="84">
    <w:name w:val="B4 Char"/>
    <w:link w:val="83"/>
    <w:qFormat/>
    <w:uiPriority w:val="0"/>
    <w:rPr>
      <w:rFonts w:eastAsia="Times New Roman"/>
      <w:lang w:eastAsia="en-US"/>
    </w:rPr>
  </w:style>
  <w:style w:type="paragraph" w:customStyle="1" w:styleId="85">
    <w:name w:val="B5"/>
    <w:basedOn w:val="1"/>
    <w:qFormat/>
    <w:uiPriority w:val="0"/>
    <w:pPr>
      <w:ind w:left="1702" w:hanging="284"/>
    </w:pPr>
  </w:style>
  <w:style w:type="paragraph" w:customStyle="1" w:styleId="86">
    <w:name w:val="ZTD"/>
    <w:basedOn w:val="71"/>
    <w:qFormat/>
    <w:uiPriority w:val="0"/>
    <w:pPr>
      <w:framePr w:hRule="auto" w:y="852"/>
    </w:pPr>
    <w:rPr>
      <w:i w:val="0"/>
      <w:sz w:val="40"/>
    </w:rPr>
  </w:style>
  <w:style w:type="paragraph" w:customStyle="1" w:styleId="87">
    <w:name w:val="CR Cover Page"/>
    <w:link w:val="139"/>
    <w:qFormat/>
    <w:uiPriority w:val="0"/>
    <w:pPr>
      <w:spacing w:after="120"/>
    </w:pPr>
    <w:rPr>
      <w:rFonts w:ascii="Arial" w:hAnsi="Arial" w:eastAsia="MS Mincho" w:cs="Times New Roman"/>
      <w:lang w:val="en-GB" w:eastAsia="en-US" w:bidi="ar-SA"/>
    </w:rPr>
  </w:style>
  <w:style w:type="paragraph" w:customStyle="1" w:styleId="88">
    <w:name w:val="tdoc-header"/>
    <w:qFormat/>
    <w:uiPriority w:val="0"/>
    <w:rPr>
      <w:rFonts w:ascii="Arial" w:hAnsi="Arial" w:eastAsia="MS Mincho" w:cs="Times New Roman"/>
      <w:sz w:val="24"/>
      <w:lang w:val="en-GB" w:eastAsia="en-US" w:bidi="ar-SA"/>
    </w:rPr>
  </w:style>
  <w:style w:type="paragraph" w:customStyle="1" w:styleId="89">
    <w:name w:val="B2"/>
    <w:basedOn w:val="1"/>
    <w:link w:val="133"/>
    <w:qFormat/>
    <w:uiPriority w:val="0"/>
    <w:pPr>
      <w:ind w:left="851" w:hanging="284"/>
    </w:pPr>
  </w:style>
  <w:style w:type="paragraph" w:customStyle="1" w:styleId="90">
    <w:name w:val="TAL Char Char"/>
    <w:basedOn w:val="1"/>
    <w:link w:val="94"/>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1">
    <w:name w:val="B3"/>
    <w:basedOn w:val="1"/>
    <w:qFormat/>
    <w:uiPriority w:val="0"/>
    <w:pPr>
      <w:ind w:left="1135" w:hanging="284"/>
    </w:pPr>
  </w:style>
  <w:style w:type="character" w:customStyle="1" w:styleId="92">
    <w:name w:val="TAL Car"/>
    <w:link w:val="53"/>
    <w:qFormat/>
    <w:uiPriority w:val="0"/>
    <w:rPr>
      <w:rFonts w:ascii="Arial" w:hAnsi="Arial" w:eastAsia="Times New Roman"/>
      <w:sz w:val="18"/>
      <w:lang w:eastAsia="en-US"/>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TAL Char Char Char"/>
    <w:link w:val="90"/>
    <w:qFormat/>
    <w:uiPriority w:val="0"/>
    <w:rPr>
      <w:rFonts w:ascii="Arial" w:hAnsi="Arial" w:eastAsia="宋体"/>
      <w:sz w:val="18"/>
      <w:lang w:val="en-GB" w:eastAsia="en-US" w:bidi="ar-SA"/>
    </w:rPr>
  </w:style>
  <w:style w:type="paragraph" w:customStyle="1" w:styleId="95">
    <w:name w:val="样式 图表标题 + (中文) 宋体"/>
    <w:basedOn w:val="96"/>
    <w:qFormat/>
    <w:uiPriority w:val="0"/>
    <w:rPr>
      <w:rFonts w:eastAsia="Arial"/>
    </w:rPr>
  </w:style>
  <w:style w:type="paragraph" w:customStyle="1" w:styleId="96">
    <w:name w:val="图表标题"/>
    <w:basedOn w:val="1"/>
    <w:next w:val="1"/>
    <w:qFormat/>
    <w:uiPriority w:val="0"/>
    <w:pPr>
      <w:spacing w:before="60" w:after="60"/>
      <w:jc w:val="center"/>
    </w:pPr>
    <w:rPr>
      <w:rFonts w:ascii="Arial" w:hAnsi="Arial" w:eastAsia="Batang" w:cs="宋体"/>
    </w:rPr>
  </w:style>
  <w:style w:type="character" w:customStyle="1" w:styleId="97">
    <w:name w:val="PL Char"/>
    <w:link w:val="67"/>
    <w:qFormat/>
    <w:uiPriority w:val="0"/>
    <w:rPr>
      <w:rFonts w:ascii="Courier New" w:hAnsi="Courier New" w:eastAsia="Times New Roman"/>
      <w:sz w:val="16"/>
      <w:lang w:eastAsia="en-US"/>
    </w:rPr>
  </w:style>
  <w:style w:type="character" w:customStyle="1" w:styleId="98">
    <w:name w:val="批注框文本 字符"/>
    <w:link w:val="30"/>
    <w:qFormat/>
    <w:uiPriority w:val="0"/>
    <w:rPr>
      <w:rFonts w:ascii="Segoe UI" w:hAnsi="Segoe UI" w:eastAsia="Times New Roman" w:cs="Segoe UI"/>
      <w:sz w:val="18"/>
      <w:szCs w:val="18"/>
      <w:lang w:eastAsia="en-US"/>
    </w:rPr>
  </w:style>
  <w:style w:type="paragraph" w:customStyle="1" w:styleId="99">
    <w:name w:val="MTDisplayEquation"/>
    <w:basedOn w:val="1"/>
    <w:qFormat/>
    <w:uiPriority w:val="0"/>
    <w:pPr>
      <w:tabs>
        <w:tab w:val="center" w:pos="4820"/>
        <w:tab w:val="right" w:pos="9640"/>
      </w:tabs>
    </w:pPr>
    <w:rPr>
      <w:lang w:val="en-US"/>
    </w:rPr>
  </w:style>
  <w:style w:type="paragraph" w:customStyle="1" w:styleId="100">
    <w:name w:val="Guidance"/>
    <w:basedOn w:val="1"/>
    <w:qFormat/>
    <w:uiPriority w:val="0"/>
    <w:rPr>
      <w:i/>
      <w:color w:val="0000FF"/>
    </w:rPr>
  </w:style>
  <w:style w:type="paragraph" w:customStyle="1" w:styleId="101">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2">
    <w:name w:val="B1"/>
    <w:basedOn w:val="1"/>
    <w:link w:val="103"/>
    <w:qFormat/>
    <w:uiPriority w:val="0"/>
    <w:pPr>
      <w:ind w:left="568" w:hanging="284"/>
    </w:pPr>
  </w:style>
  <w:style w:type="character" w:customStyle="1" w:styleId="103">
    <w:name w:val="B1 Char1"/>
    <w:link w:val="102"/>
    <w:qFormat/>
    <w:uiPriority w:val="0"/>
    <w:rPr>
      <w:rFonts w:eastAsia="Times New Roman"/>
      <w:lang w:eastAsia="en-US"/>
    </w:rPr>
  </w:style>
  <w:style w:type="character" w:customStyle="1" w:styleId="104">
    <w:name w:val="首标题"/>
    <w:qFormat/>
    <w:uiPriority w:val="0"/>
    <w:rPr>
      <w:rFonts w:ascii="Arial" w:hAnsi="Arial" w:eastAsia="宋体"/>
      <w:sz w:val="24"/>
      <w:lang w:val="en-US" w:eastAsia="zh-CN" w:bidi="ar-SA"/>
    </w:rPr>
  </w:style>
  <w:style w:type="paragraph" w:customStyle="1" w:styleId="105">
    <w:name w:val="标题4"/>
    <w:basedOn w:val="1"/>
    <w:qFormat/>
    <w:uiPriority w:val="0"/>
    <w:pPr>
      <w:numPr>
        <w:ilvl w:val="0"/>
        <w:numId w:val="5"/>
      </w:numPr>
    </w:pPr>
  </w:style>
  <w:style w:type="paragraph" w:customStyle="1" w:styleId="106">
    <w:name w:val="插图题注"/>
    <w:basedOn w:val="1"/>
    <w:qFormat/>
    <w:uiPriority w:val="0"/>
    <w:pPr>
      <w:numPr>
        <w:ilvl w:val="7"/>
        <w:numId w:val="6"/>
      </w:numPr>
    </w:pPr>
  </w:style>
  <w:style w:type="paragraph" w:customStyle="1" w:styleId="107">
    <w:name w:val="表格题注"/>
    <w:basedOn w:val="1"/>
    <w:qFormat/>
    <w:uiPriority w:val="0"/>
    <w:pPr>
      <w:numPr>
        <w:ilvl w:val="8"/>
        <w:numId w:val="6"/>
      </w:numPr>
    </w:pPr>
  </w:style>
  <w:style w:type="character" w:customStyle="1" w:styleId="108">
    <w:name w:val="TH Char"/>
    <w:link w:val="55"/>
    <w:qFormat/>
    <w:uiPriority w:val="0"/>
    <w:rPr>
      <w:rFonts w:ascii="Arial" w:hAnsi="Arial" w:eastAsia="Times New Roman"/>
      <w:b/>
      <w:lang w:eastAsia="en-US"/>
    </w:rPr>
  </w:style>
  <w:style w:type="paragraph" w:customStyle="1" w:styleId="109">
    <w:name w:val="TAJ"/>
    <w:basedOn w:val="55"/>
    <w:qFormat/>
    <w:uiPriority w:val="0"/>
  </w:style>
  <w:style w:type="paragraph" w:customStyle="1" w:styleId="110">
    <w:name w:val="TT"/>
    <w:basedOn w:val="2"/>
    <w:next w:val="1"/>
    <w:qFormat/>
    <w:uiPriority w:val="0"/>
    <w:pPr>
      <w:outlineLvl w:val="9"/>
    </w:pPr>
  </w:style>
  <w:style w:type="paragraph" w:customStyle="1" w:styleId="111">
    <w:name w:val="样式1"/>
    <w:basedOn w:val="1"/>
    <w:qFormat/>
    <w:uiPriority w:val="0"/>
  </w:style>
  <w:style w:type="character" w:customStyle="1" w:styleId="112">
    <w:name w:val="标题 2 字符"/>
    <w:link w:val="3"/>
    <w:qFormat/>
    <w:uiPriority w:val="0"/>
    <w:rPr>
      <w:rFonts w:ascii="Arial" w:hAnsi="Arial" w:eastAsia="Times New Roman"/>
      <w:sz w:val="32"/>
      <w:lang w:eastAsia="en-US"/>
    </w:rPr>
  </w:style>
  <w:style w:type="character" w:customStyle="1" w:styleId="113">
    <w:name w:val="Unresolved Mention1"/>
    <w:semiHidden/>
    <w:unhideWhenUsed/>
    <w:qFormat/>
    <w:uiPriority w:val="99"/>
    <w:rPr>
      <w:color w:val="605E5C"/>
      <w:shd w:val="clear" w:color="auto" w:fill="E1DFDD"/>
    </w:rPr>
  </w:style>
  <w:style w:type="character" w:customStyle="1" w:styleId="114">
    <w:name w:val="yinbiao"/>
    <w:basedOn w:val="43"/>
    <w:qFormat/>
    <w:uiPriority w:val="0"/>
  </w:style>
  <w:style w:type="character" w:customStyle="1" w:styleId="115">
    <w:name w:val="textbodybold1"/>
    <w:qFormat/>
    <w:uiPriority w:val="0"/>
    <w:rPr>
      <w:rFonts w:hint="default" w:ascii="Arial" w:hAnsi="Arial" w:eastAsia="宋体" w:cs="Arial"/>
      <w:b/>
      <w:bCs/>
      <w:color w:val="902630"/>
      <w:sz w:val="18"/>
      <w:szCs w:val="18"/>
      <w:lang w:val="en-US" w:eastAsia="zh-CN" w:bidi="ar-SA"/>
    </w:rPr>
  </w:style>
  <w:style w:type="paragraph" w:customStyle="1" w:styleId="116">
    <w:name w:val="Proposal"/>
    <w:basedOn w:val="1"/>
    <w:link w:val="118"/>
    <w:qFormat/>
    <w:uiPriority w:val="0"/>
    <w:pPr>
      <w:numPr>
        <w:ilvl w:val="0"/>
        <w:numId w:val="7"/>
      </w:numPr>
      <w:tabs>
        <w:tab w:val="left" w:pos="1560"/>
      </w:tabs>
    </w:pPr>
    <w:rPr>
      <w:b/>
    </w:rPr>
  </w:style>
  <w:style w:type="paragraph" w:customStyle="1" w:styleId="117">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8">
    <w:name w:val="Proposal Char"/>
    <w:link w:val="116"/>
    <w:qFormat/>
    <w:uiPriority w:val="0"/>
    <w:rPr>
      <w:rFonts w:eastAsia="Times New Roman"/>
      <w:b/>
      <w:lang w:val="en-GB"/>
    </w:rPr>
  </w:style>
  <w:style w:type="paragraph" w:customStyle="1" w:styleId="119">
    <w:name w:val="Proposal list"/>
    <w:basedOn w:val="116"/>
    <w:link w:val="120"/>
    <w:qFormat/>
    <w:uiPriority w:val="0"/>
    <w:pPr>
      <w:numPr>
        <w:numId w:val="0"/>
      </w:numPr>
      <w:ind w:left="1560" w:hanging="1134"/>
    </w:pPr>
  </w:style>
  <w:style w:type="character" w:customStyle="1" w:styleId="120">
    <w:name w:val="Proposal list Char"/>
    <w:basedOn w:val="118"/>
    <w:link w:val="119"/>
    <w:qFormat/>
    <w:uiPriority w:val="0"/>
    <w:rPr>
      <w:rFonts w:eastAsia="宋体"/>
      <w:lang w:val="en-GB" w:eastAsia="en-US" w:bidi="ar-SA"/>
    </w:rPr>
  </w:style>
  <w:style w:type="paragraph" w:styleId="121">
    <w:name w:val="List Paragraph"/>
    <w:basedOn w:val="1"/>
    <w:link w:val="135"/>
    <w:qFormat/>
    <w:uiPriority w:val="99"/>
    <w:pPr>
      <w:ind w:firstLine="420" w:firstLineChars="200"/>
    </w:pPr>
  </w:style>
  <w:style w:type="paragraph" w:customStyle="1" w:styleId="122">
    <w:name w:val="Revision"/>
    <w:hidden/>
    <w:semiHidden/>
    <w:qFormat/>
    <w:uiPriority w:val="99"/>
    <w:rPr>
      <w:rFonts w:ascii="Times New Roman" w:hAnsi="Times New Roman" w:eastAsia="Times New Roman" w:cs="Times New Roman"/>
      <w:lang w:val="en-GB" w:eastAsia="en-US" w:bidi="ar-SA"/>
    </w:rPr>
  </w:style>
  <w:style w:type="character" w:customStyle="1" w:styleId="123">
    <w:name w:val="TAL Char"/>
    <w:qFormat/>
    <w:uiPriority w:val="0"/>
    <w:rPr>
      <w:rFonts w:ascii="Arial" w:hAnsi="Arial"/>
      <w:sz w:val="18"/>
    </w:rPr>
  </w:style>
  <w:style w:type="character" w:customStyle="1" w:styleId="124">
    <w:name w:val="TAH Char"/>
    <w:link w:val="51"/>
    <w:qFormat/>
    <w:uiPriority w:val="0"/>
    <w:rPr>
      <w:rFonts w:ascii="Arial" w:hAnsi="Arial" w:eastAsia="Times New Roman"/>
      <w:b/>
      <w:sz w:val="18"/>
      <w:lang w:val="en-GB"/>
    </w:rPr>
  </w:style>
  <w:style w:type="character" w:customStyle="1" w:styleId="125">
    <w:name w:val="标题 3 字符"/>
    <w:basedOn w:val="43"/>
    <w:link w:val="4"/>
    <w:qFormat/>
    <w:uiPriority w:val="0"/>
    <w:rPr>
      <w:rFonts w:ascii="Arial" w:hAnsi="Arial" w:eastAsia="Times New Roman"/>
      <w:sz w:val="28"/>
      <w:lang w:val="en-GB"/>
    </w:rPr>
  </w:style>
  <w:style w:type="character" w:customStyle="1" w:styleId="126">
    <w:name w:val="B1 Char"/>
    <w:qFormat/>
    <w:locked/>
    <w:uiPriority w:val="0"/>
    <w:rPr>
      <w:lang w:val="en-GB"/>
    </w:rPr>
  </w:style>
  <w:style w:type="character" w:customStyle="1" w:styleId="127">
    <w:name w:val="NO Zchn"/>
    <w:qFormat/>
    <w:locked/>
    <w:uiPriority w:val="0"/>
    <w:rPr>
      <w:rFonts w:eastAsia="Times New Roman"/>
    </w:rPr>
  </w:style>
  <w:style w:type="paragraph" w:customStyle="1" w:styleId="128">
    <w:name w:val="IvD Instructiontext"/>
    <w:basedOn w:val="28"/>
    <w:link w:val="129"/>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29">
    <w:name w:val="IvD Instructiontext Char"/>
    <w:link w:val="128"/>
    <w:qFormat/>
    <w:uiPriority w:val="99"/>
    <w:rPr>
      <w:rFonts w:ascii="Arial" w:hAnsi="Arial" w:eastAsia="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30">
    <w:name w:val="IvD bodytext"/>
    <w:basedOn w:val="28"/>
    <w:link w:val="13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31">
    <w:name w:val="IvD bodytext Char"/>
    <w:basedOn w:val="43"/>
    <w:link w:val="130"/>
    <w:qFormat/>
    <w:uiPriority w:val="0"/>
    <w:rPr>
      <w:rFonts w:ascii="Arial" w:hAnsi="Arial" w:eastAsia="Times New Roman"/>
      <w:spacing w:val="2"/>
    </w:rPr>
  </w:style>
  <w:style w:type="character" w:customStyle="1" w:styleId="132">
    <w:name w:val="正文文本 字符"/>
    <w:basedOn w:val="43"/>
    <w:link w:val="28"/>
    <w:qFormat/>
    <w:uiPriority w:val="0"/>
    <w:rPr>
      <w:rFonts w:eastAsia="Times New Roman"/>
      <w:lang w:val="en-GB"/>
    </w:rPr>
  </w:style>
  <w:style w:type="character" w:customStyle="1" w:styleId="133">
    <w:name w:val="B2 Char"/>
    <w:link w:val="89"/>
    <w:qFormat/>
    <w:uiPriority w:val="0"/>
    <w:rPr>
      <w:rFonts w:eastAsia="Times New Roman"/>
      <w:lang w:val="en-GB"/>
    </w:rPr>
  </w:style>
  <w:style w:type="character" w:customStyle="1" w:styleId="134">
    <w:name w:val="TAC Char"/>
    <w:link w:val="52"/>
    <w:qFormat/>
    <w:uiPriority w:val="0"/>
    <w:rPr>
      <w:rFonts w:ascii="Arial" w:hAnsi="Arial" w:eastAsia="Times New Roman"/>
      <w:sz w:val="18"/>
      <w:lang w:val="en-GB"/>
    </w:rPr>
  </w:style>
  <w:style w:type="character" w:customStyle="1" w:styleId="135">
    <w:name w:val="列表段落 字符"/>
    <w:link w:val="121"/>
    <w:qFormat/>
    <w:locked/>
    <w:uiPriority w:val="34"/>
    <w:rPr>
      <w:rFonts w:eastAsia="Times New Roman"/>
      <w:lang w:val="en-GB"/>
    </w:rPr>
  </w:style>
  <w:style w:type="character" w:customStyle="1" w:styleId="136">
    <w:name w:val="页眉 字符"/>
    <w:link w:val="32"/>
    <w:qFormat/>
    <w:uiPriority w:val="0"/>
    <w:rPr>
      <w:rFonts w:ascii="Arial" w:hAnsi="Arial" w:eastAsia="Times New Roman"/>
      <w:b/>
      <w:sz w:val="18"/>
      <w:lang w:val="en-GB" w:eastAsia="ja-JP"/>
    </w:rPr>
  </w:style>
  <w:style w:type="character" w:customStyle="1" w:styleId="137">
    <w:name w:val="未处理的提及1"/>
    <w:basedOn w:val="43"/>
    <w:unhideWhenUsed/>
    <w:qFormat/>
    <w:uiPriority w:val="99"/>
    <w:rPr>
      <w:color w:val="605E5C"/>
      <w:shd w:val="clear" w:color="auto" w:fill="E1DFDD"/>
    </w:rPr>
  </w:style>
  <w:style w:type="character" w:customStyle="1" w:styleId="138">
    <w:name w:val="@他1"/>
    <w:basedOn w:val="43"/>
    <w:unhideWhenUsed/>
    <w:qFormat/>
    <w:uiPriority w:val="99"/>
    <w:rPr>
      <w:color w:val="2B579A"/>
      <w:shd w:val="clear" w:color="auto" w:fill="E1DFDD"/>
    </w:rPr>
  </w:style>
  <w:style w:type="character" w:customStyle="1" w:styleId="139">
    <w:name w:val="CR Cover Page Zchn"/>
    <w:link w:val="87"/>
    <w:qFormat/>
    <w:uiPriority w:val="0"/>
    <w:rPr>
      <w:rFonts w:ascii="Arial" w:hAnsi="Arial"/>
      <w:lang w:val="en-GB"/>
    </w:rPr>
  </w:style>
  <w:style w:type="paragraph" w:customStyle="1" w:styleId="140">
    <w:name w:val="List Paragraph3"/>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41">
    <w:name w:val="批注文字 字符"/>
    <w:link w:val="27"/>
    <w:qFormat/>
    <w:uiPriority w:val="0"/>
    <w:rPr>
      <w:rFonts w:eastAsia="Times New Roman"/>
      <w:lang w:val="en-GB"/>
    </w:rPr>
  </w:style>
  <w:style w:type="character" w:customStyle="1" w:styleId="142">
    <w:name w:val="ui-provider"/>
    <w:basedOn w:val="43"/>
    <w:qFormat/>
    <w:uiPriority w:val="0"/>
  </w:style>
  <w:style w:type="character" w:customStyle="1" w:styleId="143">
    <w:name w:val="normaltextrun"/>
    <w:basedOn w:val="43"/>
    <w:qFormat/>
    <w:uiPriority w:val="0"/>
  </w:style>
  <w:style w:type="paragraph" w:customStyle="1" w:styleId="144">
    <w:name w:val="paragraph"/>
    <w:basedOn w:val="1"/>
    <w:qFormat/>
    <w:uiPriority w:val="0"/>
    <w:pPr>
      <w:spacing w:before="100" w:beforeAutospacing="1" w:after="100" w:afterAutospacing="1"/>
    </w:pPr>
    <w:rPr>
      <w:sz w:val="24"/>
      <w:szCs w:val="24"/>
      <w:lang w:eastAsia="en-GB"/>
    </w:rPr>
  </w:style>
  <w:style w:type="character" w:customStyle="1" w:styleId="145">
    <w:name w:val="页脚 字符"/>
    <w:link w:val="31"/>
    <w:qFormat/>
    <w:uiPriority w:val="0"/>
    <w:rPr>
      <w:rFonts w:ascii="Arial" w:hAnsi="Arial" w:eastAsia="Times New Roman"/>
      <w:b/>
      <w:i/>
      <w:sz w:val="18"/>
      <w:lang w:val="en-GB" w:eastAsia="ja-JP"/>
    </w:rPr>
  </w:style>
  <w:style w:type="character" w:customStyle="1" w:styleId="146">
    <w:name w:val="highlight"/>
    <w:basedOn w:val="43"/>
    <w:qFormat/>
    <w:uiPriority w:val="0"/>
  </w:style>
  <w:style w:type="character" w:customStyle="1" w:styleId="147">
    <w:name w:val="TF Zchn"/>
    <w:link w:val="54"/>
    <w:qFormat/>
    <w:uiPriority w:val="0"/>
    <w:rPr>
      <w:rFonts w:ascii="Arial" w:hAnsi="Arial" w:eastAsia="Times New Roman"/>
      <w:b/>
      <w:lang w:val="en-GB"/>
    </w:rPr>
  </w:style>
  <w:style w:type="character" w:customStyle="1" w:styleId="148">
    <w:name w:val="TF Char"/>
    <w:qFormat/>
    <w:uiPriority w:val="0"/>
    <w:rPr>
      <w:rFonts w:ascii="Arial" w:hAnsi="Arial"/>
      <w:b/>
    </w:rPr>
  </w:style>
  <w:style w:type="paragraph" w:customStyle="1" w:styleId="149">
    <w:name w:val="proposal item"/>
    <w:basedOn w:val="1"/>
    <w:qFormat/>
    <w:uiPriority w:val="0"/>
    <w:pPr>
      <w:overflowPunct w:val="0"/>
      <w:autoSpaceDE w:val="0"/>
      <w:autoSpaceDN w:val="0"/>
      <w:adjustRightInd w:val="0"/>
      <w:textAlignment w:val="baseline"/>
    </w:pPr>
    <w:rPr>
      <w:rFonts w:eastAsia="宋体"/>
      <w:b/>
      <w:kern w:val="2"/>
      <w:lang w:eastAsia="zh-CN"/>
    </w:rPr>
  </w:style>
  <w:style w:type="paragraph" w:customStyle="1" w:styleId="150">
    <w:name w:val="proposal text"/>
    <w:basedOn w:val="1"/>
    <w:qFormat/>
    <w:uiPriority w:val="0"/>
    <w:pPr>
      <w:overflowPunct w:val="0"/>
      <w:autoSpaceDE w:val="0"/>
      <w:autoSpaceDN w:val="0"/>
      <w:adjustRightInd w:val="0"/>
      <w:textAlignment w:val="baseline"/>
    </w:pPr>
    <w:rPr>
      <w:rFonts w:eastAsia="宋体"/>
      <w:lang w:eastAsia="zh-CN"/>
    </w:rPr>
  </w:style>
  <w:style w:type="paragraph" w:customStyle="1" w:styleId="151">
    <w:name w:val="列表段落2"/>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52">
    <w:name w:val="EX Char"/>
    <w:link w:val="58"/>
    <w:qFormat/>
    <w:locked/>
    <w:uiPriority w:val="0"/>
    <w:rPr>
      <w:rFonts w:eastAsia="Times New Roman"/>
      <w:lang w:val="en-GB"/>
    </w:rPr>
  </w:style>
  <w:style w:type="paragraph" w:customStyle="1" w:styleId="153">
    <w:name w:val="First Change"/>
    <w:basedOn w:val="1"/>
    <w:qFormat/>
    <w:uiPriority w:val="0"/>
    <w:pPr>
      <w:jc w:val="center"/>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EDD3C-8E31-4422-A497-4792D68E8818}">
  <ds:schemaRefs/>
</ds:datastoreItem>
</file>

<file path=customXml/itemProps2.xml><?xml version="1.0" encoding="utf-8"?>
<ds:datastoreItem xmlns:ds="http://schemas.openxmlformats.org/officeDocument/2006/customXml" ds:itemID="{D6835C04-41C0-448A-A268-7EADFAE7C00F}">
  <ds:schemaRefs/>
</ds:datastoreItem>
</file>

<file path=customXml/itemProps3.xml><?xml version="1.0" encoding="utf-8"?>
<ds:datastoreItem xmlns:ds="http://schemas.openxmlformats.org/officeDocument/2006/customXml" ds:itemID="{16777B06-C572-41EF-A7C7-E4B439AF0D01}">
  <ds:schemaRefs/>
</ds:datastoreItem>
</file>

<file path=customXml/itemProps4.xml><?xml version="1.0" encoding="utf-8"?>
<ds:datastoreItem xmlns:ds="http://schemas.openxmlformats.org/officeDocument/2006/customXml" ds:itemID="{839563F6-7D0D-4C00-B030-31DFEF3AC2CE}">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2191</Words>
  <Characters>12495</Characters>
  <Lines>104</Lines>
  <Paragraphs>29</Paragraphs>
  <TotalTime>0</TotalTime>
  <ScaleCrop>false</ScaleCrop>
  <LinksUpToDate>false</LinksUpToDate>
  <CharactersWithSpaces>14657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2024-09-30T17:49:00Z</dcterms:created>
  <dc:creator>Reem Karaki</dc:creator>
  <cp:lastModifiedBy>cmcc</cp:lastModifiedBy>
  <cp:lastPrinted>2024-09-17T19:48:00Z</cp:lastPrinted>
  <dcterms:modified xsi:type="dcterms:W3CDTF">2025-05-09T05:02:36Z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40822A4C40CA4DDCBB6AEBFC2FB15144</vt:lpwstr>
  </property>
</Properties>
</file>